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Style w:val="6"/>
          <w:rFonts w:hint="default" w:asciiTheme="minorEastAsia" w:hAnsiTheme="minorEastAsia" w:eastAsiaTheme="minorEastAsia" w:cstheme="minorEastAsia"/>
          <w:b/>
          <w:bCs/>
          <w:color w:val="auto"/>
          <w:lang w:val="en-US" w:eastAsia="zh-CN"/>
        </w:rPr>
      </w:pPr>
      <w:r>
        <w:rPr>
          <w:rFonts w:hint="eastAsia" w:asciiTheme="minorEastAsia" w:hAnsiTheme="minorEastAsia" w:cstheme="minorEastAsia"/>
          <w:b/>
          <w:bCs/>
          <w:color w:val="auto"/>
          <w:szCs w:val="21"/>
        </w:rPr>
        <w:t>第</w:t>
      </w:r>
      <w:r>
        <w:rPr>
          <w:rFonts w:hint="eastAsia" w:asciiTheme="minorEastAsia" w:hAnsiTheme="minorEastAsia" w:cstheme="minorEastAsia"/>
          <w:b/>
          <w:bCs/>
          <w:color w:val="auto"/>
          <w:szCs w:val="21"/>
          <w:lang w:val="en-US" w:eastAsia="zh-CN"/>
        </w:rPr>
        <w:t>七</w:t>
      </w:r>
      <w:r>
        <w:rPr>
          <w:rFonts w:hint="eastAsia" w:asciiTheme="minorEastAsia" w:hAnsiTheme="minorEastAsia" w:cstheme="minorEastAsia"/>
          <w:b/>
          <w:bCs/>
          <w:color w:val="auto"/>
          <w:szCs w:val="21"/>
        </w:rPr>
        <w:t xml:space="preserve">章  </w:t>
      </w:r>
      <w:r>
        <w:rPr>
          <w:rFonts w:hint="eastAsia" w:asciiTheme="minorEastAsia" w:hAnsiTheme="minorEastAsia" w:cstheme="minorEastAsia"/>
          <w:b/>
          <w:bCs/>
          <w:color w:val="auto"/>
          <w:szCs w:val="21"/>
          <w:lang w:val="en-US" w:eastAsia="zh-CN"/>
        </w:rPr>
        <w:t>风险评估</w:t>
      </w:r>
    </w:p>
    <w:p>
      <w:pPr>
        <w:jc w:val="left"/>
        <w:rPr>
          <w:rFonts w:asciiTheme="minorEastAsia" w:hAnsiTheme="minorEastAsia"/>
          <w:color w:val="auto"/>
          <w:szCs w:val="21"/>
          <w:highlight w:val="yellow"/>
        </w:rPr>
      </w:pPr>
      <w:r>
        <w:rPr>
          <w:rFonts w:hint="eastAsia" w:cs="宋体" w:asciiTheme="minorEastAsia" w:hAnsiTheme="minorEastAsia"/>
          <w:b/>
          <w:bCs/>
          <w:color w:val="auto"/>
          <w:szCs w:val="21"/>
        </w:rPr>
        <w:t>一、单项选择题</w:t>
      </w:r>
    </w:p>
    <w:p>
      <w:pPr>
        <w:jc w:val="left"/>
        <w:rPr>
          <w:rFonts w:asciiTheme="minorEastAsia" w:hAnsiTheme="minorEastAsia"/>
          <w:color w:val="auto"/>
          <w:szCs w:val="21"/>
        </w:rPr>
      </w:pPr>
      <w:r>
        <w:rPr>
          <w:rFonts w:hint="eastAsia" w:asciiTheme="minorEastAsia" w:hAnsiTheme="minorEastAsia"/>
          <w:color w:val="auto"/>
          <w:szCs w:val="21"/>
        </w:rPr>
        <w:t>1、在实施风险评估程序时，下列各项中，注册会计师通常可执行的程序是（  ）。</w:t>
      </w:r>
    </w:p>
    <w:p>
      <w:pPr>
        <w:ind w:firstLine="420" w:firstLineChars="200"/>
        <w:jc w:val="left"/>
        <w:rPr>
          <w:rFonts w:asciiTheme="minorEastAsia" w:hAnsiTheme="minorEastAsia"/>
          <w:color w:val="auto"/>
          <w:szCs w:val="21"/>
        </w:rPr>
      </w:pPr>
      <w:r>
        <w:rPr>
          <w:rFonts w:hint="eastAsia" w:asciiTheme="minorEastAsia" w:hAnsiTheme="minorEastAsia"/>
          <w:color w:val="auto"/>
          <w:szCs w:val="21"/>
        </w:rPr>
        <w:t>A.重新编制银行存款余额调节表</w:t>
      </w:r>
    </w:p>
    <w:p>
      <w:pPr>
        <w:ind w:firstLine="420" w:firstLineChars="200"/>
        <w:jc w:val="left"/>
        <w:rPr>
          <w:rFonts w:asciiTheme="minorEastAsia" w:hAnsiTheme="minorEastAsia"/>
          <w:color w:val="auto"/>
          <w:szCs w:val="21"/>
        </w:rPr>
      </w:pPr>
      <w:r>
        <w:rPr>
          <w:rFonts w:hint="eastAsia" w:asciiTheme="minorEastAsia" w:hAnsiTheme="minorEastAsia"/>
          <w:color w:val="auto"/>
          <w:szCs w:val="21"/>
        </w:rPr>
        <w:t>B.实地查看被审计单位生产经营场所和设备</w:t>
      </w:r>
    </w:p>
    <w:p>
      <w:pPr>
        <w:ind w:firstLine="420" w:firstLineChars="200"/>
        <w:jc w:val="left"/>
        <w:rPr>
          <w:rFonts w:asciiTheme="minorEastAsia" w:hAnsiTheme="minorEastAsia"/>
          <w:color w:val="auto"/>
          <w:szCs w:val="21"/>
        </w:rPr>
      </w:pPr>
      <w:r>
        <w:rPr>
          <w:rFonts w:hint="eastAsia" w:asciiTheme="minorEastAsia" w:hAnsiTheme="minorEastAsia"/>
          <w:color w:val="auto"/>
          <w:szCs w:val="21"/>
        </w:rPr>
        <w:t>C.函证银行存款余额</w:t>
      </w:r>
    </w:p>
    <w:p>
      <w:pPr>
        <w:ind w:firstLine="420" w:firstLineChars="200"/>
        <w:jc w:val="left"/>
        <w:rPr>
          <w:rFonts w:asciiTheme="minorEastAsia" w:hAnsiTheme="minorEastAsia"/>
          <w:color w:val="auto"/>
          <w:szCs w:val="21"/>
        </w:rPr>
      </w:pPr>
      <w:r>
        <w:rPr>
          <w:rFonts w:hint="eastAsia" w:asciiTheme="minorEastAsia" w:hAnsiTheme="minorEastAsia"/>
          <w:color w:val="auto"/>
          <w:szCs w:val="21"/>
        </w:rPr>
        <w:t>D.重新执行内部控制</w:t>
      </w:r>
    </w:p>
    <w:p>
      <w:pPr>
        <w:jc w:val="left"/>
        <w:rPr>
          <w:rFonts w:asciiTheme="minorEastAsia" w:hAnsiTheme="minorEastAsia"/>
          <w:color w:val="auto"/>
          <w:szCs w:val="21"/>
        </w:rPr>
      </w:pPr>
      <w:r>
        <w:rPr>
          <w:rFonts w:hint="eastAsia" w:asciiTheme="minorEastAsia" w:hAnsiTheme="minorEastAsia"/>
          <w:color w:val="auto"/>
          <w:szCs w:val="21"/>
        </w:rPr>
        <w:t>【答案】B</w:t>
      </w:r>
    </w:p>
    <w:p>
      <w:pPr>
        <w:jc w:val="left"/>
        <w:rPr>
          <w:rFonts w:asciiTheme="minorEastAsia" w:hAnsiTheme="minorEastAsia"/>
          <w:color w:val="auto"/>
          <w:szCs w:val="21"/>
        </w:rPr>
      </w:pPr>
      <w:r>
        <w:rPr>
          <w:rFonts w:hint="eastAsia" w:asciiTheme="minorEastAsia" w:hAnsiTheme="minorEastAsia"/>
          <w:color w:val="auto"/>
          <w:szCs w:val="21"/>
        </w:rPr>
        <w:t>【解析】选项AC属于实质性程序，选项D属于控制测试，以上均属于风险应对环节的内容。</w:t>
      </w:r>
    </w:p>
    <w:p>
      <w:pPr>
        <w:jc w:val="left"/>
        <w:rPr>
          <w:rFonts w:asciiTheme="minorEastAsia" w:hAnsiTheme="minorEastAsia"/>
          <w:color w:val="auto"/>
          <w:szCs w:val="21"/>
        </w:rPr>
      </w:pPr>
      <w:r>
        <w:rPr>
          <w:rFonts w:hint="eastAsia" w:asciiTheme="minorEastAsia" w:hAnsiTheme="minorEastAsia"/>
          <w:color w:val="auto"/>
          <w:szCs w:val="21"/>
        </w:rPr>
        <w:t>2、下列有关经营风险对重大错报风险的影响的说法中，错误的是（   ）。</w:t>
      </w:r>
    </w:p>
    <w:p>
      <w:pPr>
        <w:ind w:firstLine="420" w:firstLineChars="200"/>
        <w:jc w:val="left"/>
        <w:rPr>
          <w:rFonts w:asciiTheme="minorEastAsia" w:hAnsiTheme="minorEastAsia"/>
          <w:color w:val="auto"/>
          <w:szCs w:val="21"/>
        </w:rPr>
      </w:pPr>
      <w:bookmarkStart w:id="0" w:name="bookmark857"/>
      <w:bookmarkEnd w:id="0"/>
      <w:r>
        <w:rPr>
          <w:rFonts w:hint="eastAsia" w:asciiTheme="minorEastAsia" w:hAnsiTheme="minorEastAsia"/>
          <w:color w:val="auto"/>
          <w:szCs w:val="21"/>
        </w:rPr>
        <w:t>A.多数经营风险最终都会产生财务后果,从而可能导致重大错报风险</w:t>
      </w:r>
      <w:bookmarkStart w:id="1" w:name="bookmark858"/>
      <w:bookmarkEnd w:id="1"/>
    </w:p>
    <w:p>
      <w:pPr>
        <w:ind w:firstLine="420" w:firstLineChars="200"/>
        <w:jc w:val="left"/>
        <w:rPr>
          <w:rFonts w:asciiTheme="minorEastAsia" w:hAnsiTheme="minorEastAsia"/>
          <w:color w:val="auto"/>
          <w:szCs w:val="21"/>
        </w:rPr>
      </w:pPr>
      <w:r>
        <w:rPr>
          <w:rFonts w:hint="eastAsia" w:asciiTheme="minorEastAsia" w:hAnsiTheme="minorEastAsia"/>
          <w:color w:val="auto"/>
          <w:szCs w:val="21"/>
        </w:rPr>
        <w:t>B.经营风险通常不会对财务报表层次重大错报风险产生直接影响</w:t>
      </w:r>
    </w:p>
    <w:p>
      <w:pPr>
        <w:ind w:firstLine="420" w:firstLineChars="200"/>
        <w:jc w:val="left"/>
        <w:rPr>
          <w:rFonts w:asciiTheme="minorEastAsia" w:hAnsiTheme="minorEastAsia"/>
          <w:color w:val="auto"/>
          <w:szCs w:val="21"/>
        </w:rPr>
      </w:pPr>
      <w:bookmarkStart w:id="2" w:name="bookmark859"/>
      <w:bookmarkEnd w:id="2"/>
      <w:r>
        <w:rPr>
          <w:rFonts w:hint="eastAsia" w:asciiTheme="minorEastAsia" w:hAnsiTheme="minorEastAsia"/>
          <w:color w:val="auto"/>
          <w:szCs w:val="21"/>
        </w:rPr>
        <w:t>C.经营风险可能对认定层次重大错报风险产生直接影响</w:t>
      </w:r>
    </w:p>
    <w:p>
      <w:pPr>
        <w:ind w:firstLine="420" w:firstLineChars="200"/>
        <w:jc w:val="left"/>
        <w:rPr>
          <w:rFonts w:asciiTheme="minorEastAsia" w:hAnsiTheme="minorEastAsia"/>
          <w:color w:val="auto"/>
          <w:szCs w:val="21"/>
        </w:rPr>
      </w:pPr>
      <w:r>
        <w:rPr>
          <w:rFonts w:hint="eastAsia" w:asciiTheme="minorEastAsia" w:hAnsiTheme="minorEastAsia"/>
          <w:color w:val="auto"/>
          <w:szCs w:val="21"/>
        </w:rPr>
        <w:t>D.注册会计师在评估重大错报风险时,没有责任识别或评估对财务报表没有重大影响的经营风险</w:t>
      </w:r>
    </w:p>
    <w:p>
      <w:pPr>
        <w:jc w:val="left"/>
        <w:rPr>
          <w:rFonts w:asciiTheme="minorEastAsia" w:hAnsiTheme="minorEastAsia"/>
          <w:color w:val="auto"/>
          <w:szCs w:val="21"/>
        </w:rPr>
      </w:pPr>
      <w:r>
        <w:rPr>
          <w:rFonts w:hint="eastAsia" w:asciiTheme="minorEastAsia" w:hAnsiTheme="minorEastAsia"/>
          <w:color w:val="auto"/>
          <w:szCs w:val="21"/>
        </w:rPr>
        <w:t>【答案】B</w:t>
      </w:r>
    </w:p>
    <w:p>
      <w:pPr>
        <w:jc w:val="left"/>
        <w:rPr>
          <w:rFonts w:asciiTheme="minorEastAsia" w:hAnsiTheme="minorEastAsia"/>
          <w:color w:val="auto"/>
          <w:szCs w:val="21"/>
        </w:rPr>
      </w:pPr>
      <w:r>
        <w:rPr>
          <w:rFonts w:hint="eastAsia" w:asciiTheme="minorEastAsia" w:hAnsiTheme="minorEastAsia"/>
          <w:color w:val="auto"/>
          <w:szCs w:val="21"/>
        </w:rPr>
        <w:t>【解析】经营风险可能对某类交易、账户余额和披露的认定层次重大错报风险或财务报表层次重大错报风险产生直接影响。</w:t>
      </w:r>
    </w:p>
    <w:p>
      <w:pPr>
        <w:jc w:val="left"/>
        <w:rPr>
          <w:rFonts w:asciiTheme="minorEastAsia" w:hAnsiTheme="minorEastAsia"/>
          <w:color w:val="auto"/>
          <w:szCs w:val="21"/>
        </w:rPr>
      </w:pPr>
      <w:bookmarkStart w:id="3" w:name="bookmark860"/>
      <w:bookmarkEnd w:id="3"/>
      <w:r>
        <w:rPr>
          <w:rFonts w:hint="eastAsia" w:asciiTheme="minorEastAsia" w:hAnsiTheme="minorEastAsia"/>
          <w:color w:val="auto"/>
          <w:szCs w:val="21"/>
        </w:rPr>
        <w:t>3、下列有关</w:t>
      </w:r>
      <w:r>
        <w:rPr>
          <w:rFonts w:hint="eastAsia" w:asciiTheme="minorEastAsia" w:hAnsiTheme="minorEastAsia"/>
          <w:color w:val="auto"/>
          <w:szCs w:val="21"/>
          <w:lang w:val="en-US" w:eastAsia="zh-CN"/>
        </w:rPr>
        <w:t>内部</w:t>
      </w:r>
      <w:r>
        <w:rPr>
          <w:rFonts w:hint="eastAsia" w:asciiTheme="minorEastAsia" w:hAnsiTheme="minorEastAsia"/>
          <w:color w:val="auto"/>
          <w:szCs w:val="21"/>
        </w:rPr>
        <w:t>环境的说法中，正确的是（   ）。</w:t>
      </w:r>
    </w:p>
    <w:p>
      <w:pPr>
        <w:ind w:firstLine="420" w:firstLineChars="200"/>
        <w:jc w:val="left"/>
        <w:rPr>
          <w:rFonts w:asciiTheme="minorEastAsia" w:hAnsiTheme="minorEastAsia"/>
          <w:color w:val="auto"/>
          <w:szCs w:val="21"/>
        </w:rPr>
      </w:pPr>
      <w:bookmarkStart w:id="4" w:name="bookmark861"/>
      <w:bookmarkEnd w:id="4"/>
      <w:r>
        <w:rPr>
          <w:rFonts w:hint="eastAsia" w:asciiTheme="minorEastAsia" w:hAnsiTheme="minorEastAsia"/>
          <w:color w:val="auto"/>
          <w:szCs w:val="21"/>
        </w:rPr>
        <w:t>A.</w:t>
      </w:r>
      <w:r>
        <w:rPr>
          <w:rFonts w:hint="eastAsia" w:asciiTheme="minorEastAsia" w:hAnsiTheme="minorEastAsia"/>
          <w:color w:val="auto"/>
          <w:szCs w:val="21"/>
          <w:lang w:val="en-US" w:eastAsia="zh-CN"/>
        </w:rPr>
        <w:t>内部</w:t>
      </w:r>
      <w:r>
        <w:rPr>
          <w:rFonts w:hint="eastAsia" w:asciiTheme="minorEastAsia" w:hAnsiTheme="minorEastAsia"/>
          <w:color w:val="auto"/>
          <w:szCs w:val="21"/>
        </w:rPr>
        <w:t>环境对重大错报风险的评估具有广泛的影响</w:t>
      </w:r>
    </w:p>
    <w:p>
      <w:pPr>
        <w:ind w:firstLine="420" w:firstLineChars="200"/>
        <w:jc w:val="left"/>
        <w:rPr>
          <w:rFonts w:asciiTheme="minorEastAsia" w:hAnsiTheme="minorEastAsia"/>
          <w:color w:val="auto"/>
          <w:szCs w:val="21"/>
        </w:rPr>
      </w:pPr>
      <w:bookmarkStart w:id="5" w:name="bookmark862"/>
      <w:bookmarkEnd w:id="5"/>
      <w:r>
        <w:rPr>
          <w:rFonts w:hint="eastAsia" w:asciiTheme="minorEastAsia" w:hAnsiTheme="minorEastAsia"/>
          <w:color w:val="auto"/>
          <w:szCs w:val="21"/>
        </w:rPr>
        <w:t>B.有效的</w:t>
      </w:r>
      <w:r>
        <w:rPr>
          <w:rFonts w:hint="eastAsia" w:asciiTheme="minorEastAsia" w:hAnsiTheme="minorEastAsia"/>
          <w:color w:val="auto"/>
          <w:szCs w:val="21"/>
          <w:lang w:val="en-US" w:eastAsia="zh-CN"/>
        </w:rPr>
        <w:t>内部</w:t>
      </w:r>
      <w:r>
        <w:rPr>
          <w:rFonts w:hint="eastAsia" w:asciiTheme="minorEastAsia" w:hAnsiTheme="minorEastAsia"/>
          <w:color w:val="auto"/>
          <w:szCs w:val="21"/>
        </w:rPr>
        <w:t>环境本身可以防止或发现并纠正各类交易、账户余额和披露认定层次的重大错报</w:t>
      </w:r>
    </w:p>
    <w:p>
      <w:pPr>
        <w:ind w:firstLine="420" w:firstLineChars="200"/>
        <w:jc w:val="left"/>
        <w:rPr>
          <w:rFonts w:asciiTheme="minorEastAsia" w:hAnsiTheme="minorEastAsia"/>
          <w:color w:val="auto"/>
          <w:szCs w:val="21"/>
        </w:rPr>
      </w:pPr>
      <w:bookmarkStart w:id="6" w:name="bookmark863"/>
      <w:bookmarkEnd w:id="6"/>
      <w:r>
        <w:rPr>
          <w:rFonts w:hint="eastAsia" w:asciiTheme="minorEastAsia" w:hAnsiTheme="minorEastAsia"/>
          <w:color w:val="auto"/>
          <w:szCs w:val="21"/>
        </w:rPr>
        <w:t>C.薄弱的</w:t>
      </w:r>
      <w:r>
        <w:rPr>
          <w:rFonts w:hint="eastAsia" w:asciiTheme="minorEastAsia" w:hAnsiTheme="minorEastAsia"/>
          <w:color w:val="auto"/>
          <w:szCs w:val="21"/>
          <w:lang w:val="en-US" w:eastAsia="zh-CN"/>
        </w:rPr>
        <w:t>内部</w:t>
      </w:r>
      <w:r>
        <w:rPr>
          <w:rFonts w:hint="eastAsia" w:asciiTheme="minorEastAsia" w:hAnsiTheme="minorEastAsia"/>
          <w:color w:val="auto"/>
          <w:szCs w:val="21"/>
        </w:rPr>
        <w:t>环境很可能导致认定层次重大错报风险</w:t>
      </w:r>
    </w:p>
    <w:p>
      <w:pPr>
        <w:ind w:firstLine="420" w:firstLineChars="200"/>
        <w:jc w:val="left"/>
        <w:rPr>
          <w:rFonts w:asciiTheme="minorEastAsia" w:hAnsiTheme="minorEastAsia"/>
          <w:color w:val="auto"/>
          <w:szCs w:val="21"/>
        </w:rPr>
      </w:pPr>
      <w:bookmarkStart w:id="7" w:name="bookmark864"/>
      <w:bookmarkEnd w:id="7"/>
      <w:r>
        <w:rPr>
          <w:rFonts w:hint="eastAsia" w:asciiTheme="minorEastAsia" w:hAnsiTheme="minorEastAsia"/>
          <w:color w:val="auto"/>
          <w:szCs w:val="21"/>
        </w:rPr>
        <w:t>D.在审计业务承接阶段，注册会计师无需了解利评价控制环境</w:t>
      </w:r>
    </w:p>
    <w:p>
      <w:pPr>
        <w:jc w:val="left"/>
        <w:rPr>
          <w:rFonts w:asciiTheme="minorEastAsia" w:hAnsiTheme="minorEastAsia"/>
          <w:color w:val="auto"/>
          <w:szCs w:val="21"/>
        </w:rPr>
      </w:pPr>
      <w:r>
        <w:rPr>
          <w:rFonts w:hint="eastAsia" w:asciiTheme="minorEastAsia" w:hAnsiTheme="minorEastAsia"/>
          <w:color w:val="auto"/>
          <w:szCs w:val="21"/>
        </w:rPr>
        <w:t>【答案】A</w:t>
      </w:r>
    </w:p>
    <w:p>
      <w:pPr>
        <w:jc w:val="left"/>
        <w:rPr>
          <w:rFonts w:asciiTheme="minorEastAsia" w:hAnsiTheme="minorEastAsia"/>
          <w:color w:val="auto"/>
          <w:szCs w:val="21"/>
        </w:rPr>
      </w:pPr>
      <w:r>
        <w:rPr>
          <w:rFonts w:hint="eastAsia" w:asciiTheme="minorEastAsia" w:hAnsiTheme="minorEastAsia"/>
          <w:color w:val="auto"/>
          <w:szCs w:val="21"/>
        </w:rPr>
        <w:t>【解析】选项B,</w:t>
      </w:r>
      <w:r>
        <w:rPr>
          <w:rFonts w:hint="eastAsia" w:asciiTheme="minorEastAsia" w:hAnsiTheme="minorEastAsia"/>
          <w:color w:val="auto"/>
          <w:szCs w:val="21"/>
          <w:lang w:val="en-US" w:eastAsia="zh-CN"/>
        </w:rPr>
        <w:t>内部</w:t>
      </w:r>
      <w:r>
        <w:rPr>
          <w:rFonts w:hint="eastAsia" w:asciiTheme="minorEastAsia" w:hAnsiTheme="minorEastAsia"/>
          <w:color w:val="auto"/>
          <w:szCs w:val="21"/>
        </w:rPr>
        <w:t>环境本身并不能防止或发现并纠正各类交易、账户余额和披露认定层次的重大错报。因为</w:t>
      </w:r>
      <w:r>
        <w:rPr>
          <w:rFonts w:hint="eastAsia" w:asciiTheme="minorEastAsia" w:hAnsiTheme="minorEastAsia"/>
          <w:color w:val="auto"/>
          <w:szCs w:val="21"/>
          <w:lang w:val="en-US" w:eastAsia="zh-CN"/>
        </w:rPr>
        <w:t>内部</w:t>
      </w:r>
      <w:r>
        <w:rPr>
          <w:rFonts w:hint="eastAsia" w:asciiTheme="minorEastAsia" w:hAnsiTheme="minorEastAsia"/>
          <w:color w:val="auto"/>
          <w:szCs w:val="21"/>
        </w:rPr>
        <w:t>环境仅仅设定一种氛围和基调，而不是具体的控制活动。具体的控制活动针对具体认定的问题；选项C,薄弱的</w:t>
      </w:r>
      <w:r>
        <w:rPr>
          <w:rFonts w:hint="eastAsia" w:asciiTheme="minorEastAsia" w:hAnsiTheme="minorEastAsia"/>
          <w:color w:val="auto"/>
          <w:szCs w:val="21"/>
          <w:lang w:val="en-US" w:eastAsia="zh-CN"/>
        </w:rPr>
        <w:t>内部</w:t>
      </w:r>
      <w:r>
        <w:rPr>
          <w:rFonts w:hint="eastAsia" w:asciiTheme="minorEastAsia" w:hAnsiTheme="minorEastAsia"/>
          <w:color w:val="auto"/>
          <w:szCs w:val="21"/>
        </w:rPr>
        <w:t>环境很可能导致财务报表层次重大错报风险；选项D,在审计业务承接阶段，注册会计师需要了解和评价</w:t>
      </w:r>
      <w:r>
        <w:rPr>
          <w:rFonts w:hint="eastAsia" w:asciiTheme="minorEastAsia" w:hAnsiTheme="minorEastAsia"/>
          <w:color w:val="auto"/>
          <w:szCs w:val="21"/>
          <w:lang w:val="en-US" w:eastAsia="zh-CN"/>
        </w:rPr>
        <w:t>内部</w:t>
      </w:r>
      <w:r>
        <w:rPr>
          <w:rFonts w:hint="eastAsia" w:asciiTheme="minorEastAsia" w:hAnsiTheme="minorEastAsia"/>
          <w:color w:val="auto"/>
          <w:szCs w:val="21"/>
        </w:rPr>
        <w:t>环境。</w:t>
      </w:r>
    </w:p>
    <w:p>
      <w:pPr>
        <w:jc w:val="left"/>
        <w:rPr>
          <w:rFonts w:asciiTheme="minorEastAsia" w:hAnsiTheme="minorEastAsia"/>
          <w:color w:val="auto"/>
          <w:szCs w:val="21"/>
        </w:rPr>
      </w:pPr>
      <w:r>
        <w:rPr>
          <w:rFonts w:hint="eastAsia" w:asciiTheme="minorEastAsia" w:hAnsiTheme="minorEastAsia"/>
          <w:color w:val="auto"/>
          <w:szCs w:val="21"/>
        </w:rPr>
        <w:t>4、注册会计师在执行财务报表审计时,首先应了解被审计单位及其环境,以识别和评估()。</w:t>
      </w:r>
    </w:p>
    <w:p>
      <w:pPr>
        <w:ind w:firstLine="420" w:firstLineChars="200"/>
        <w:jc w:val="left"/>
        <w:rPr>
          <w:rFonts w:asciiTheme="minorEastAsia" w:hAnsiTheme="minorEastAsia"/>
          <w:color w:val="auto"/>
          <w:szCs w:val="21"/>
        </w:rPr>
      </w:pPr>
      <w:r>
        <w:rPr>
          <w:rFonts w:hint="eastAsia" w:asciiTheme="minorEastAsia" w:hAnsiTheme="minorEastAsia"/>
          <w:color w:val="auto"/>
          <w:szCs w:val="21"/>
        </w:rPr>
        <w:t>A.可接受的检查风险</w:t>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B.审计风险水平</w:t>
      </w:r>
    </w:p>
    <w:p>
      <w:pPr>
        <w:ind w:firstLine="420" w:firstLineChars="200"/>
        <w:jc w:val="left"/>
        <w:rPr>
          <w:rFonts w:asciiTheme="minorEastAsia" w:hAnsiTheme="minorEastAsia"/>
          <w:color w:val="auto"/>
          <w:szCs w:val="21"/>
        </w:rPr>
      </w:pPr>
      <w:r>
        <w:rPr>
          <w:rFonts w:hint="eastAsia" w:asciiTheme="minorEastAsia" w:hAnsiTheme="minorEastAsia"/>
          <w:color w:val="auto"/>
          <w:szCs w:val="21"/>
        </w:rPr>
        <w:t>C.控制风险水平</w:t>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D.财务报表重大错报风险</w:t>
      </w:r>
    </w:p>
    <w:p>
      <w:pPr>
        <w:jc w:val="left"/>
        <w:rPr>
          <w:rFonts w:asciiTheme="minorEastAsia" w:hAnsiTheme="minorEastAsia"/>
          <w:color w:val="auto"/>
          <w:szCs w:val="21"/>
        </w:rPr>
      </w:pPr>
      <w:r>
        <w:rPr>
          <w:rFonts w:hint="eastAsia" w:asciiTheme="minorEastAsia" w:hAnsiTheme="minorEastAsia"/>
          <w:color w:val="auto"/>
          <w:szCs w:val="21"/>
        </w:rPr>
        <w:t>【答案】D</w:t>
      </w:r>
    </w:p>
    <w:p>
      <w:pPr>
        <w:jc w:val="left"/>
        <w:rPr>
          <w:rFonts w:asciiTheme="minorEastAsia" w:hAnsiTheme="minorEastAsia"/>
          <w:color w:val="auto"/>
          <w:szCs w:val="21"/>
        </w:rPr>
      </w:pPr>
      <w:r>
        <w:rPr>
          <w:rFonts w:hint="eastAsia" w:asciiTheme="minorEastAsia" w:hAnsiTheme="minorEastAsia"/>
          <w:color w:val="auto"/>
          <w:szCs w:val="21"/>
        </w:rPr>
        <w:t>【解析】</w:t>
      </w:r>
      <w:r>
        <w:rPr>
          <w:rFonts w:hint="eastAsia" w:asciiTheme="minorEastAsia" w:hAnsiTheme="minorEastAsia"/>
          <w:color w:val="auto"/>
          <w:szCs w:val="21"/>
          <w:lang w:val="en-US" w:eastAsia="zh-CN"/>
        </w:rPr>
        <w:t xml:space="preserve"> </w:t>
      </w:r>
      <w:r>
        <w:rPr>
          <w:rFonts w:hint="eastAsia" w:asciiTheme="minorEastAsia" w:hAnsiTheme="minorEastAsia"/>
          <w:color w:val="auto"/>
          <w:szCs w:val="21"/>
        </w:rPr>
        <w:t>《中国注册会计师审计准则第1211号——了解被审计单位及其环境并评估重大错报风险》指出，注册会计师应当了解被审计单位及其环境，以足够识别和评估财务报表重大风险，设计和实施进一步审计程序。</w:t>
      </w:r>
    </w:p>
    <w:p>
      <w:pPr>
        <w:jc w:val="left"/>
        <w:rPr>
          <w:rFonts w:asciiTheme="minorEastAsia" w:hAnsiTheme="minorEastAsia"/>
          <w:color w:val="auto"/>
          <w:szCs w:val="21"/>
        </w:rPr>
      </w:pPr>
      <w:r>
        <w:rPr>
          <w:rFonts w:hint="eastAsia" w:asciiTheme="minorEastAsia" w:hAnsiTheme="minorEastAsia"/>
          <w:color w:val="auto"/>
          <w:szCs w:val="21"/>
        </w:rPr>
        <w:t>5、在了解被审计单位及其环境时，注册会计师要了解被审计单位的目标、战略与经营风险，以下与此相关的说法中，不正确的是（  ）。</w:t>
      </w:r>
    </w:p>
    <w:p>
      <w:pPr>
        <w:ind w:firstLine="420" w:firstLineChars="200"/>
        <w:jc w:val="left"/>
        <w:rPr>
          <w:rFonts w:asciiTheme="minorEastAsia" w:hAnsiTheme="minorEastAsia"/>
          <w:color w:val="auto"/>
          <w:szCs w:val="21"/>
        </w:rPr>
      </w:pPr>
      <w:r>
        <w:rPr>
          <w:rFonts w:hint="eastAsia" w:asciiTheme="minorEastAsia" w:hAnsiTheme="minorEastAsia"/>
          <w:color w:val="auto"/>
          <w:szCs w:val="21"/>
        </w:rPr>
        <w:t>A.被审计单位开发新产品或提供新服务可能会产生经营风险</w:t>
      </w:r>
    </w:p>
    <w:p>
      <w:pPr>
        <w:ind w:firstLine="420" w:firstLineChars="200"/>
        <w:jc w:val="left"/>
        <w:rPr>
          <w:rFonts w:asciiTheme="minorEastAsia" w:hAnsiTheme="minorEastAsia"/>
          <w:color w:val="auto"/>
          <w:szCs w:val="21"/>
        </w:rPr>
      </w:pPr>
      <w:r>
        <w:rPr>
          <w:rFonts w:hint="eastAsia" w:asciiTheme="minorEastAsia" w:hAnsiTheme="minorEastAsia"/>
          <w:color w:val="auto"/>
          <w:szCs w:val="21"/>
        </w:rPr>
        <w:t>B.经营风险最终都会产生财务后果，从而影响财务报表，导致重大错报风险</w:t>
      </w:r>
    </w:p>
    <w:p>
      <w:pPr>
        <w:ind w:firstLine="420" w:firstLineChars="200"/>
        <w:jc w:val="left"/>
        <w:rPr>
          <w:rFonts w:asciiTheme="minorEastAsia" w:hAnsiTheme="minorEastAsia"/>
          <w:color w:val="auto"/>
          <w:szCs w:val="21"/>
        </w:rPr>
      </w:pPr>
      <w:r>
        <w:rPr>
          <w:rFonts w:hint="eastAsia" w:asciiTheme="minorEastAsia" w:hAnsiTheme="minorEastAsia"/>
          <w:color w:val="auto"/>
          <w:szCs w:val="21"/>
        </w:rPr>
        <w:t>C.注册会计师了解被审计单位的经营风险有助于识别被审计单位财务报表的重大错报风险</w:t>
      </w:r>
    </w:p>
    <w:p>
      <w:pPr>
        <w:ind w:firstLine="420" w:firstLineChars="200"/>
        <w:jc w:val="left"/>
        <w:rPr>
          <w:rFonts w:asciiTheme="minorEastAsia" w:hAnsiTheme="minorEastAsia"/>
          <w:color w:val="auto"/>
          <w:szCs w:val="21"/>
        </w:rPr>
      </w:pPr>
      <w:r>
        <w:rPr>
          <w:rFonts w:hint="eastAsia" w:asciiTheme="minorEastAsia" w:hAnsiTheme="minorEastAsia"/>
          <w:color w:val="auto"/>
          <w:szCs w:val="21"/>
        </w:rPr>
        <w:t>D.并非所有的经营风险都与财务报表相关，注册会计师没有责任识别或评估对财务报表没有影响的经营风险</w:t>
      </w:r>
    </w:p>
    <w:p>
      <w:pPr>
        <w:jc w:val="left"/>
        <w:rPr>
          <w:rFonts w:asciiTheme="minorEastAsia" w:hAnsiTheme="minorEastAsia"/>
          <w:color w:val="auto"/>
          <w:szCs w:val="21"/>
        </w:rPr>
      </w:pPr>
      <w:r>
        <w:rPr>
          <w:rFonts w:hint="eastAsia" w:asciiTheme="minorEastAsia" w:hAnsiTheme="minorEastAsia"/>
          <w:color w:val="auto"/>
          <w:szCs w:val="21"/>
        </w:rPr>
        <w:t>【答案】B</w:t>
      </w:r>
    </w:p>
    <w:p>
      <w:pPr>
        <w:jc w:val="left"/>
        <w:rPr>
          <w:rFonts w:asciiTheme="minorEastAsia" w:hAnsiTheme="minorEastAsia"/>
          <w:color w:val="auto"/>
          <w:szCs w:val="21"/>
        </w:rPr>
      </w:pPr>
      <w:r>
        <w:rPr>
          <w:rFonts w:hint="eastAsia" w:asciiTheme="minorEastAsia" w:hAnsiTheme="minorEastAsia"/>
          <w:color w:val="auto"/>
          <w:szCs w:val="21"/>
        </w:rPr>
        <w:t>【解析】选项B多数经营风险最终会产生财务后果，从而影响财务报表。但并非所有的经营风险都会导致重大错报风险。</w:t>
      </w:r>
    </w:p>
    <w:p>
      <w:pPr>
        <w:jc w:val="left"/>
        <w:rPr>
          <w:rFonts w:asciiTheme="minorEastAsia" w:hAnsiTheme="minorEastAsia"/>
          <w:color w:val="auto"/>
          <w:szCs w:val="21"/>
        </w:rPr>
      </w:pPr>
      <w:r>
        <w:rPr>
          <w:rFonts w:hint="eastAsia" w:asciiTheme="minorEastAsia" w:hAnsiTheme="minorEastAsia"/>
          <w:color w:val="auto"/>
          <w:szCs w:val="21"/>
        </w:rPr>
        <w:t>6、下列各项中，不属于实物控制的是（   ）。</w:t>
      </w:r>
    </w:p>
    <w:p>
      <w:pPr>
        <w:ind w:firstLine="420" w:firstLineChars="200"/>
        <w:jc w:val="left"/>
        <w:rPr>
          <w:rFonts w:asciiTheme="minorEastAsia" w:hAnsiTheme="minorEastAsia"/>
          <w:color w:val="auto"/>
          <w:szCs w:val="21"/>
        </w:rPr>
      </w:pPr>
      <w:bookmarkStart w:id="8" w:name="bookmark876"/>
      <w:bookmarkEnd w:id="8"/>
      <w:r>
        <w:rPr>
          <w:rFonts w:hint="eastAsia" w:asciiTheme="minorEastAsia" w:hAnsiTheme="minorEastAsia"/>
          <w:color w:val="auto"/>
          <w:szCs w:val="21"/>
        </w:rPr>
        <w:t>A.对资产和记录釆取适当的安全保护措施</w:t>
      </w:r>
    </w:p>
    <w:p>
      <w:pPr>
        <w:ind w:firstLine="420" w:firstLineChars="200"/>
        <w:jc w:val="left"/>
        <w:rPr>
          <w:rFonts w:asciiTheme="minorEastAsia" w:hAnsiTheme="minorEastAsia"/>
          <w:color w:val="auto"/>
          <w:szCs w:val="21"/>
        </w:rPr>
      </w:pPr>
      <w:bookmarkStart w:id="9" w:name="bookmark877"/>
      <w:bookmarkEnd w:id="9"/>
      <w:r>
        <w:rPr>
          <w:rFonts w:hint="eastAsia" w:asciiTheme="minorEastAsia" w:hAnsiTheme="minorEastAsia"/>
          <w:color w:val="auto"/>
          <w:szCs w:val="21"/>
        </w:rPr>
        <w:t>B.对访问计算机程序和数据文件设置授权</w:t>
      </w:r>
    </w:p>
    <w:p>
      <w:pPr>
        <w:ind w:firstLine="420" w:firstLineChars="200"/>
        <w:jc w:val="left"/>
        <w:rPr>
          <w:rFonts w:asciiTheme="minorEastAsia" w:hAnsiTheme="minorEastAsia"/>
          <w:color w:val="auto"/>
          <w:szCs w:val="21"/>
        </w:rPr>
      </w:pPr>
      <w:bookmarkStart w:id="10" w:name="bookmark878"/>
      <w:bookmarkEnd w:id="10"/>
      <w:r>
        <w:rPr>
          <w:rFonts w:hint="eastAsia" w:asciiTheme="minorEastAsia" w:hAnsiTheme="minorEastAsia"/>
          <w:color w:val="auto"/>
          <w:szCs w:val="21"/>
        </w:rPr>
        <w:t>C.定期盘点并将盘点记录与会计记录相核对</w:t>
      </w:r>
    </w:p>
    <w:p>
      <w:pPr>
        <w:ind w:firstLine="420" w:firstLineChars="200"/>
        <w:jc w:val="left"/>
        <w:rPr>
          <w:rFonts w:asciiTheme="minorEastAsia" w:hAnsiTheme="minorEastAsia"/>
          <w:color w:val="auto"/>
          <w:szCs w:val="21"/>
        </w:rPr>
      </w:pPr>
      <w:bookmarkStart w:id="11" w:name="bookmark879"/>
      <w:bookmarkEnd w:id="11"/>
      <w:r>
        <w:rPr>
          <w:rFonts w:hint="eastAsia" w:asciiTheme="minorEastAsia" w:hAnsiTheme="minorEastAsia"/>
          <w:color w:val="auto"/>
          <w:szCs w:val="21"/>
        </w:rPr>
        <w:t>D.将交易记录与资产保管的职责分配给不同员工</w:t>
      </w:r>
    </w:p>
    <w:p>
      <w:pPr>
        <w:jc w:val="left"/>
        <w:rPr>
          <w:rFonts w:asciiTheme="minorEastAsia" w:hAnsiTheme="minorEastAsia"/>
          <w:color w:val="auto"/>
          <w:szCs w:val="21"/>
        </w:rPr>
      </w:pPr>
      <w:r>
        <w:rPr>
          <w:rFonts w:hint="eastAsia" w:asciiTheme="minorEastAsia" w:hAnsiTheme="minorEastAsia"/>
          <w:color w:val="auto"/>
          <w:szCs w:val="21"/>
        </w:rPr>
        <w:t>【答案】D</w:t>
      </w:r>
    </w:p>
    <w:p>
      <w:pPr>
        <w:jc w:val="left"/>
        <w:rPr>
          <w:rFonts w:asciiTheme="minorEastAsia" w:hAnsiTheme="minorEastAsia"/>
          <w:color w:val="auto"/>
          <w:szCs w:val="21"/>
        </w:rPr>
      </w:pPr>
      <w:r>
        <w:rPr>
          <w:rFonts w:hint="eastAsia" w:asciiTheme="minorEastAsia" w:hAnsiTheme="minorEastAsia"/>
          <w:color w:val="auto"/>
          <w:szCs w:val="21"/>
        </w:rPr>
        <w:t>【解析】选项A,对于某些自动化控制，注册会计师对控制的了解可能满足测试控制运行有效性的结果；选项B,注册会计师对内部控制的了解，主要是评价内部控制的设计是否合理并确定内部控制是否得到执行；选项C,内部控制中的人工成分在处理涉及主观判断的状况或交易事项时通常比自动化控制更为适当。</w:t>
      </w:r>
    </w:p>
    <w:p>
      <w:pPr>
        <w:rPr>
          <w:rFonts w:hint="eastAsia" w:ascii="宋体" w:hAnsi="宋体"/>
          <w:color w:val="auto"/>
          <w:szCs w:val="21"/>
        </w:rPr>
      </w:pPr>
      <w:r>
        <w:rPr>
          <w:rFonts w:hint="eastAsia" w:ascii="宋体" w:hAnsi="宋体"/>
          <w:color w:val="auto"/>
          <w:szCs w:val="21"/>
        </w:rPr>
        <w:t>7、在对重大错报风险进行初步评价后，A注册会计师确定可接受的检查风险水平为低水平，则选择实质性程序的策略应为(    )。</w:t>
      </w:r>
    </w:p>
    <w:p>
      <w:pPr>
        <w:ind w:firstLine="420" w:firstLineChars="200"/>
        <w:rPr>
          <w:rFonts w:hint="eastAsia" w:ascii="宋体" w:hAnsi="宋体"/>
          <w:color w:val="auto"/>
          <w:szCs w:val="21"/>
        </w:rPr>
      </w:pPr>
      <w:r>
        <w:rPr>
          <w:rFonts w:hint="eastAsia" w:ascii="宋体" w:hAnsi="宋体"/>
          <w:color w:val="auto"/>
          <w:szCs w:val="21"/>
        </w:rPr>
        <w:t>A.以实质性分析程序为主</w:t>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lang w:val="en-US" w:eastAsia="zh-CN"/>
        </w:rPr>
        <w:t xml:space="preserve">   </w:t>
      </w:r>
      <w:r>
        <w:rPr>
          <w:rFonts w:hint="eastAsia" w:ascii="宋体" w:hAnsi="宋体"/>
          <w:color w:val="auto"/>
          <w:szCs w:val="21"/>
        </w:rPr>
        <w:t>B.以细节测试为主</w:t>
      </w:r>
    </w:p>
    <w:p>
      <w:pPr>
        <w:ind w:firstLine="420" w:firstLineChars="200"/>
        <w:rPr>
          <w:rFonts w:hint="eastAsia" w:ascii="宋体" w:hAnsi="宋体"/>
          <w:color w:val="auto"/>
          <w:szCs w:val="21"/>
        </w:rPr>
      </w:pPr>
      <w:r>
        <w:rPr>
          <w:rFonts w:hint="eastAsia" w:ascii="宋体" w:hAnsi="宋体"/>
          <w:color w:val="auto"/>
          <w:szCs w:val="21"/>
        </w:rPr>
        <w:t>C.以控制测试为主</w:t>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 xml:space="preserve">       D.以风险评估程序为主</w:t>
      </w:r>
    </w:p>
    <w:p>
      <w:pPr>
        <w:jc w:val="left"/>
        <w:rPr>
          <w:rFonts w:hint="eastAsia" w:asciiTheme="minorEastAsia" w:hAnsiTheme="minorEastAsia" w:eastAsiaTheme="minorEastAsia"/>
          <w:color w:val="auto"/>
          <w:szCs w:val="21"/>
          <w:lang w:eastAsia="zh-CN"/>
        </w:rPr>
      </w:pPr>
      <w:r>
        <w:rPr>
          <w:rFonts w:hint="eastAsia" w:asciiTheme="minorEastAsia" w:hAnsiTheme="minorEastAsia"/>
          <w:color w:val="auto"/>
          <w:szCs w:val="21"/>
        </w:rPr>
        <w:t>【答案】</w:t>
      </w:r>
      <w:r>
        <w:rPr>
          <w:rFonts w:hint="eastAsia" w:asciiTheme="minorEastAsia" w:hAnsiTheme="minorEastAsia"/>
          <w:color w:val="auto"/>
          <w:szCs w:val="21"/>
          <w:lang w:val="en-US" w:eastAsia="zh-CN"/>
        </w:rPr>
        <w:t>B</w:t>
      </w:r>
    </w:p>
    <w:p>
      <w:pPr>
        <w:jc w:val="left"/>
        <w:rPr>
          <w:rFonts w:hint="eastAsia" w:asciiTheme="minorEastAsia" w:hAnsiTheme="minorEastAsia"/>
          <w:color w:val="auto"/>
          <w:szCs w:val="21"/>
        </w:rPr>
      </w:pPr>
      <w:r>
        <w:rPr>
          <w:rFonts w:hint="eastAsia" w:asciiTheme="minorEastAsia" w:hAnsiTheme="minorEastAsia"/>
          <w:color w:val="auto"/>
          <w:szCs w:val="21"/>
        </w:rPr>
        <w:t>【解析】可接受的检查风险为低水平，说明重大错报风险水平为高，则注册会计师为了获取充分适当的审计证据，以达到认定层次所计划的保证水平，选择的实质性程序策略应以细节测试为主。</w:t>
      </w:r>
    </w:p>
    <w:p>
      <w:pPr>
        <w:jc w:val="left"/>
        <w:rPr>
          <w:rFonts w:asciiTheme="minorEastAsia" w:hAnsiTheme="minorEastAsia"/>
          <w:color w:val="auto"/>
          <w:szCs w:val="21"/>
        </w:rPr>
      </w:pPr>
      <w:r>
        <w:rPr>
          <w:rFonts w:hint="eastAsia" w:asciiTheme="minorEastAsia" w:hAnsiTheme="minorEastAsia"/>
          <w:color w:val="auto"/>
          <w:szCs w:val="21"/>
        </w:rPr>
        <w:t>8、下列各项中，与被审计单位财务报表层次重大错报风险评估最相关的是（   ）。</w:t>
      </w:r>
    </w:p>
    <w:p>
      <w:pPr>
        <w:ind w:firstLine="420" w:firstLineChars="200"/>
        <w:jc w:val="left"/>
        <w:rPr>
          <w:rFonts w:asciiTheme="minorEastAsia" w:hAnsiTheme="minorEastAsia"/>
          <w:color w:val="auto"/>
          <w:szCs w:val="21"/>
        </w:rPr>
      </w:pPr>
      <w:r>
        <w:rPr>
          <w:rFonts w:hint="eastAsia" w:asciiTheme="minorEastAsia" w:hAnsiTheme="minorEastAsia"/>
          <w:color w:val="auto"/>
          <w:szCs w:val="21"/>
        </w:rPr>
        <w:t>A.被审计单位应收账款周转率成明显下降趋势</w:t>
      </w:r>
    </w:p>
    <w:p>
      <w:pPr>
        <w:ind w:firstLine="420" w:firstLineChars="200"/>
        <w:jc w:val="left"/>
        <w:rPr>
          <w:rFonts w:asciiTheme="minorEastAsia" w:hAnsiTheme="minorEastAsia"/>
          <w:color w:val="auto"/>
          <w:szCs w:val="21"/>
        </w:rPr>
      </w:pPr>
      <w:r>
        <w:rPr>
          <w:rFonts w:hint="eastAsia" w:asciiTheme="minorEastAsia" w:hAnsiTheme="minorEastAsia"/>
          <w:color w:val="auto"/>
          <w:szCs w:val="21"/>
        </w:rPr>
        <w:t>B.被审计单位持有大量高价值且易被盗窃的资产</w:t>
      </w:r>
    </w:p>
    <w:p>
      <w:pPr>
        <w:ind w:firstLine="420" w:firstLineChars="200"/>
        <w:jc w:val="left"/>
        <w:rPr>
          <w:rFonts w:asciiTheme="minorEastAsia" w:hAnsiTheme="minorEastAsia"/>
          <w:color w:val="auto"/>
          <w:szCs w:val="21"/>
        </w:rPr>
      </w:pPr>
      <w:r>
        <w:rPr>
          <w:rFonts w:hint="eastAsia" w:asciiTheme="minorEastAsia" w:hAnsiTheme="minorEastAsia"/>
          <w:color w:val="auto"/>
          <w:szCs w:val="21"/>
        </w:rPr>
        <w:t>C.被审计单位的生产成本计算过程相当复杂</w:t>
      </w:r>
    </w:p>
    <w:p>
      <w:pPr>
        <w:ind w:firstLine="420" w:firstLineChars="200"/>
        <w:jc w:val="left"/>
        <w:rPr>
          <w:rFonts w:asciiTheme="minorEastAsia" w:hAnsiTheme="minorEastAsia"/>
          <w:color w:val="auto"/>
          <w:szCs w:val="21"/>
        </w:rPr>
      </w:pPr>
      <w:r>
        <w:rPr>
          <w:rFonts w:hint="eastAsia" w:asciiTheme="minorEastAsia" w:hAnsiTheme="minorEastAsia"/>
          <w:color w:val="auto"/>
          <w:szCs w:val="21"/>
        </w:rPr>
        <w:t>D.被审计单位控制环境薄弱</w:t>
      </w:r>
    </w:p>
    <w:p>
      <w:pPr>
        <w:jc w:val="left"/>
        <w:rPr>
          <w:rFonts w:asciiTheme="minorEastAsia" w:hAnsiTheme="minorEastAsia"/>
          <w:color w:val="auto"/>
          <w:szCs w:val="21"/>
        </w:rPr>
      </w:pPr>
      <w:r>
        <w:rPr>
          <w:rFonts w:hint="eastAsia" w:asciiTheme="minorEastAsia" w:hAnsiTheme="minorEastAsia"/>
          <w:color w:val="auto"/>
          <w:szCs w:val="21"/>
        </w:rPr>
        <w:t>【答案】D</w:t>
      </w:r>
    </w:p>
    <w:p>
      <w:pPr>
        <w:jc w:val="left"/>
        <w:rPr>
          <w:rFonts w:asciiTheme="minorEastAsia" w:hAnsiTheme="minorEastAsia"/>
          <w:color w:val="auto"/>
          <w:szCs w:val="21"/>
        </w:rPr>
      </w:pPr>
      <w:r>
        <w:rPr>
          <w:rFonts w:hint="eastAsia" w:asciiTheme="minorEastAsia" w:hAnsiTheme="minorEastAsia"/>
          <w:color w:val="auto"/>
          <w:szCs w:val="21"/>
        </w:rPr>
        <w:t>【解析】所有选项均可能导致重大错报风险，但只有选项D属于宏观层次的风险，它可能影响财务报表的整体环境。其余选项均明显的涉及到财务报表具体的项目</w:t>
      </w:r>
    </w:p>
    <w:p>
      <w:pPr>
        <w:rPr>
          <w:rFonts w:ascii="宋体" w:hAnsi="宋体"/>
          <w:color w:val="auto"/>
          <w:szCs w:val="21"/>
        </w:rPr>
      </w:pPr>
      <w:bookmarkStart w:id="12" w:name="bookmark890"/>
      <w:bookmarkEnd w:id="12"/>
      <w:r>
        <w:rPr>
          <w:rFonts w:hint="eastAsia" w:cs="宋体" w:asciiTheme="minorEastAsia" w:hAnsiTheme="minorEastAsia"/>
          <w:b/>
          <w:bCs/>
          <w:color w:val="auto"/>
          <w:szCs w:val="21"/>
        </w:rPr>
        <w:t>二、多项选择题</w:t>
      </w:r>
    </w:p>
    <w:p>
      <w:pPr>
        <w:jc w:val="left"/>
        <w:rPr>
          <w:rFonts w:asciiTheme="minorEastAsia" w:hAnsiTheme="minorEastAsia"/>
          <w:color w:val="auto"/>
          <w:szCs w:val="21"/>
        </w:rPr>
      </w:pPr>
      <w:r>
        <w:rPr>
          <w:rFonts w:hint="eastAsia" w:asciiTheme="minorEastAsia" w:hAnsiTheme="minorEastAsia"/>
          <w:color w:val="auto"/>
          <w:szCs w:val="21"/>
        </w:rPr>
        <w:t>1、下列有关注册会计师了解内部控制的说法中，正确的有（</w:t>
      </w:r>
      <w:r>
        <w:rPr>
          <w:rFonts w:hint="eastAsia" w:asciiTheme="minorEastAsia" w:hAnsiTheme="minorEastAsia"/>
          <w:color w:val="auto"/>
          <w:szCs w:val="21"/>
        </w:rPr>
        <w:tab/>
      </w:r>
      <w:r>
        <w:rPr>
          <w:rFonts w:hint="eastAsia" w:asciiTheme="minorEastAsia" w:hAnsiTheme="minorEastAsia"/>
          <w:color w:val="auto"/>
          <w:szCs w:val="21"/>
        </w:rPr>
        <w:t>）</w:t>
      </w:r>
    </w:p>
    <w:p>
      <w:pPr>
        <w:ind w:firstLine="420" w:firstLineChars="200"/>
        <w:jc w:val="left"/>
        <w:rPr>
          <w:rFonts w:asciiTheme="minorEastAsia" w:hAnsiTheme="minorEastAsia"/>
          <w:color w:val="auto"/>
          <w:szCs w:val="21"/>
        </w:rPr>
      </w:pPr>
      <w:r>
        <w:rPr>
          <w:rFonts w:hint="eastAsia" w:asciiTheme="minorEastAsia" w:hAnsiTheme="minorEastAsia"/>
          <w:color w:val="auto"/>
          <w:szCs w:val="21"/>
        </w:rPr>
        <w:t>A.注册会计师在了解被审计单位内部控制时，应当确定其是否得到一贯执行</w:t>
      </w:r>
    </w:p>
    <w:p>
      <w:pPr>
        <w:ind w:firstLine="420" w:firstLineChars="200"/>
        <w:jc w:val="left"/>
        <w:rPr>
          <w:rFonts w:asciiTheme="minorEastAsia" w:hAnsiTheme="minorEastAsia"/>
          <w:color w:val="auto"/>
          <w:szCs w:val="21"/>
        </w:rPr>
      </w:pPr>
      <w:r>
        <w:rPr>
          <w:rFonts w:hint="eastAsia" w:asciiTheme="minorEastAsia" w:hAnsiTheme="minorEastAsia"/>
          <w:color w:val="auto"/>
          <w:szCs w:val="21"/>
        </w:rPr>
        <w:t>B.注册会计师不需要了解被审计单位所有的内部控制</w:t>
      </w:r>
    </w:p>
    <w:p>
      <w:pPr>
        <w:ind w:firstLine="420" w:firstLineChars="200"/>
        <w:jc w:val="left"/>
        <w:rPr>
          <w:rFonts w:asciiTheme="minorEastAsia" w:hAnsiTheme="minorEastAsia"/>
          <w:color w:val="auto"/>
          <w:szCs w:val="21"/>
        </w:rPr>
      </w:pPr>
      <w:r>
        <w:rPr>
          <w:rFonts w:hint="eastAsia" w:asciiTheme="minorEastAsia" w:hAnsiTheme="minorEastAsia"/>
          <w:color w:val="auto"/>
          <w:szCs w:val="21"/>
        </w:rPr>
        <w:t>C.注册会计师对内部控制的了解通常不足以测试控制运行的有效性</w:t>
      </w:r>
    </w:p>
    <w:p>
      <w:pPr>
        <w:ind w:firstLine="420" w:firstLineChars="200"/>
        <w:jc w:val="left"/>
        <w:rPr>
          <w:rFonts w:asciiTheme="minorEastAsia" w:hAnsiTheme="minorEastAsia"/>
          <w:color w:val="auto"/>
          <w:szCs w:val="21"/>
        </w:rPr>
      </w:pPr>
      <w:bookmarkStart w:id="13" w:name="bookmark865"/>
      <w:bookmarkEnd w:id="13"/>
      <w:r>
        <w:rPr>
          <w:rFonts w:hint="eastAsia" w:asciiTheme="minorEastAsia" w:hAnsiTheme="minorEastAsia"/>
          <w:color w:val="auto"/>
          <w:szCs w:val="21"/>
        </w:rPr>
        <w:t>D.注册会计师询问被审计单位人员不足以评价内部控制设计的合理性</w:t>
      </w:r>
    </w:p>
    <w:p>
      <w:pPr>
        <w:jc w:val="left"/>
        <w:rPr>
          <w:rFonts w:asciiTheme="minorEastAsia" w:hAnsiTheme="minorEastAsia"/>
          <w:color w:val="auto"/>
          <w:szCs w:val="21"/>
        </w:rPr>
      </w:pPr>
      <w:r>
        <w:rPr>
          <w:rFonts w:hint="eastAsia" w:asciiTheme="minorEastAsia" w:hAnsiTheme="minorEastAsia"/>
          <w:color w:val="auto"/>
          <w:szCs w:val="21"/>
        </w:rPr>
        <w:t>【答案】BCD</w:t>
      </w:r>
    </w:p>
    <w:p>
      <w:pPr>
        <w:jc w:val="left"/>
        <w:rPr>
          <w:rFonts w:asciiTheme="minorEastAsia" w:hAnsiTheme="minorEastAsia"/>
          <w:color w:val="auto"/>
          <w:szCs w:val="21"/>
        </w:rPr>
      </w:pPr>
      <w:r>
        <w:rPr>
          <w:rFonts w:hint="eastAsia" w:asciiTheme="minorEastAsia" w:hAnsiTheme="minorEastAsia"/>
          <w:color w:val="auto"/>
          <w:szCs w:val="21"/>
        </w:rPr>
        <w:t>【解析】</w:t>
      </w:r>
      <w:r>
        <w:rPr>
          <w:rFonts w:hint="eastAsia" w:asciiTheme="minorEastAsia" w:hAnsiTheme="minorEastAsia"/>
          <w:color w:val="auto"/>
          <w:szCs w:val="21"/>
          <w:lang w:eastAsia="zh-CN"/>
        </w:rPr>
        <w:t>“</w:t>
      </w:r>
      <w:r>
        <w:rPr>
          <w:rFonts w:hint="eastAsia" w:asciiTheme="minorEastAsia" w:hAnsiTheme="minorEastAsia"/>
          <w:color w:val="auto"/>
          <w:szCs w:val="21"/>
        </w:rPr>
        <w:t>了解内部控制”包含两层含义：一是评价控制的设计；二是确定控制是否得到执行。在测试控制运行的有效性时，注册会计师应当从下列方面获取关于控制是否有效运行的审计证据：①控制在所审计期间的相关时点是如何运行的；②控制是否得到一贯执行；③控制由谁或以何种方式执行。</w:t>
      </w:r>
    </w:p>
    <w:p>
      <w:pPr>
        <w:jc w:val="left"/>
        <w:rPr>
          <w:rFonts w:asciiTheme="minorEastAsia" w:hAnsiTheme="minorEastAsia"/>
          <w:color w:val="auto"/>
          <w:szCs w:val="21"/>
        </w:rPr>
      </w:pPr>
      <w:bookmarkStart w:id="14" w:name="bookmark866"/>
      <w:bookmarkEnd w:id="14"/>
      <w:r>
        <w:rPr>
          <w:rFonts w:hint="eastAsia" w:asciiTheme="minorEastAsia" w:hAnsiTheme="minorEastAsia"/>
          <w:color w:val="auto"/>
          <w:szCs w:val="21"/>
        </w:rPr>
        <w:t>2、下列各项程序中，通常用作风险评估程序的有（</w:t>
      </w:r>
      <w:r>
        <w:rPr>
          <w:rFonts w:hint="eastAsia" w:asciiTheme="minorEastAsia" w:hAnsiTheme="minorEastAsia"/>
          <w:color w:val="auto"/>
          <w:szCs w:val="21"/>
        </w:rPr>
        <w:tab/>
      </w:r>
      <w:r>
        <w:rPr>
          <w:rFonts w:hint="eastAsia" w:asciiTheme="minorEastAsia" w:hAnsiTheme="minorEastAsia"/>
          <w:color w:val="auto"/>
          <w:szCs w:val="21"/>
        </w:rPr>
        <w:t>）。</w:t>
      </w:r>
    </w:p>
    <w:p>
      <w:pPr>
        <w:ind w:firstLine="420" w:firstLineChars="200"/>
        <w:jc w:val="left"/>
        <w:rPr>
          <w:rFonts w:asciiTheme="minorEastAsia" w:hAnsiTheme="minorEastAsia"/>
          <w:color w:val="auto"/>
          <w:szCs w:val="21"/>
        </w:rPr>
      </w:pPr>
      <w:bookmarkStart w:id="15" w:name="bookmark867"/>
      <w:bookmarkEnd w:id="15"/>
      <w:r>
        <w:rPr>
          <w:rFonts w:hint="eastAsia" w:asciiTheme="minorEastAsia" w:hAnsiTheme="minorEastAsia"/>
          <w:color w:val="auto"/>
          <w:szCs w:val="21"/>
        </w:rPr>
        <w:t>A.检查</w:t>
      </w:r>
      <w:r>
        <w:rPr>
          <w:rFonts w:hint="eastAsia" w:asciiTheme="minorEastAsia" w:hAnsiTheme="minorEastAsia"/>
          <w:color w:val="auto"/>
          <w:szCs w:val="21"/>
          <w:lang w:val="en-US" w:eastAsia="zh-CN"/>
        </w:rPr>
        <w:t xml:space="preserve">     </w:t>
      </w:r>
      <w:r>
        <w:rPr>
          <w:rFonts w:hint="eastAsia" w:asciiTheme="minorEastAsia" w:hAnsiTheme="minorEastAsia"/>
          <w:color w:val="auto"/>
          <w:szCs w:val="21"/>
        </w:rPr>
        <w:t>B.重新执行</w:t>
      </w:r>
      <w:r>
        <w:rPr>
          <w:rFonts w:hint="eastAsia" w:asciiTheme="minorEastAsia" w:hAnsiTheme="minorEastAsia"/>
          <w:color w:val="auto"/>
          <w:szCs w:val="21"/>
          <w:lang w:val="en-US" w:eastAsia="zh-CN"/>
        </w:rPr>
        <w:t xml:space="preserve">   </w:t>
      </w:r>
      <w:r>
        <w:rPr>
          <w:rFonts w:hint="eastAsia" w:asciiTheme="minorEastAsia" w:hAnsiTheme="minorEastAsia"/>
          <w:color w:val="auto"/>
          <w:szCs w:val="21"/>
        </w:rPr>
        <w:t>C.观察</w:t>
      </w:r>
      <w:r>
        <w:rPr>
          <w:rFonts w:hint="eastAsia" w:asciiTheme="minorEastAsia" w:hAnsiTheme="minorEastAsia"/>
          <w:color w:val="auto"/>
          <w:szCs w:val="21"/>
          <w:lang w:val="en-US" w:eastAsia="zh-CN"/>
        </w:rPr>
        <w:t xml:space="preserve">      </w:t>
      </w:r>
      <w:r>
        <w:rPr>
          <w:rFonts w:hint="eastAsia" w:asciiTheme="minorEastAsia" w:hAnsiTheme="minorEastAsia"/>
          <w:color w:val="auto"/>
          <w:szCs w:val="21"/>
        </w:rPr>
        <w:t>D.分析程序</w:t>
      </w:r>
    </w:p>
    <w:p>
      <w:pPr>
        <w:rPr>
          <w:rFonts w:ascii="宋体" w:hAnsi="宋体" w:eastAsia="宋体" w:cs="宋体"/>
          <w:color w:val="auto"/>
          <w:szCs w:val="21"/>
        </w:rPr>
      </w:pPr>
      <w:r>
        <w:rPr>
          <w:rFonts w:hint="eastAsia" w:ascii="宋体" w:hAnsi="宋体" w:eastAsia="宋体" w:cs="宋体"/>
          <w:color w:val="auto"/>
          <w:szCs w:val="21"/>
        </w:rPr>
        <w:t>【答案】ACD</w:t>
      </w:r>
    </w:p>
    <w:p>
      <w:pPr>
        <w:rPr>
          <w:rFonts w:ascii="宋体" w:hAnsi="宋体" w:eastAsia="宋体" w:cs="宋体"/>
          <w:color w:val="auto"/>
          <w:szCs w:val="21"/>
        </w:rPr>
      </w:pPr>
      <w:r>
        <w:rPr>
          <w:rFonts w:hint="eastAsia" w:ascii="宋体" w:hAnsi="宋体" w:eastAsia="宋体" w:cs="宋体"/>
          <w:color w:val="auto"/>
        </w:rPr>
        <w:t>【解析】</w:t>
      </w:r>
      <w:r>
        <w:rPr>
          <w:rFonts w:hint="eastAsia" w:ascii="宋体" w:hAnsi="宋体" w:eastAsia="宋体" w:cs="宋体"/>
          <w:color w:val="auto"/>
          <w:szCs w:val="21"/>
        </w:rPr>
        <w:t>重新执行专属于控制测试，不用于风险评估程序。</w:t>
      </w:r>
    </w:p>
    <w:p>
      <w:pPr>
        <w:rPr>
          <w:rFonts w:ascii="宋体" w:hAnsi="宋体" w:eastAsia="宋体" w:cs="宋体"/>
          <w:color w:val="auto"/>
          <w:szCs w:val="21"/>
        </w:rPr>
      </w:pPr>
      <w:r>
        <w:rPr>
          <w:rFonts w:hint="eastAsia" w:ascii="宋体" w:hAnsi="宋体" w:eastAsia="宋体" w:cs="宋体"/>
          <w:color w:val="auto"/>
          <w:szCs w:val="21"/>
        </w:rPr>
        <w:t>3、在确定特别风险时，注册会计师的下列做法中，正确的有（  ）。</w:t>
      </w:r>
    </w:p>
    <w:p>
      <w:pPr>
        <w:ind w:firstLine="420" w:firstLineChars="200"/>
        <w:rPr>
          <w:rFonts w:ascii="宋体" w:hAnsi="宋体" w:eastAsia="宋体" w:cs="宋体"/>
          <w:color w:val="auto"/>
          <w:szCs w:val="21"/>
        </w:rPr>
      </w:pPr>
      <w:r>
        <w:rPr>
          <w:rFonts w:hint="eastAsia" w:ascii="宋体" w:hAnsi="宋体" w:eastAsia="宋体" w:cs="宋体"/>
          <w:color w:val="auto"/>
          <w:szCs w:val="21"/>
        </w:rPr>
        <w:t>A.直接假定被审计单位的存货确认存在特别风险</w:t>
      </w:r>
    </w:p>
    <w:p>
      <w:pPr>
        <w:ind w:firstLine="420" w:firstLineChars="200"/>
        <w:rPr>
          <w:rFonts w:ascii="宋体" w:hAnsi="宋体" w:eastAsia="宋体" w:cs="宋体"/>
          <w:color w:val="auto"/>
          <w:szCs w:val="21"/>
        </w:rPr>
      </w:pPr>
      <w:r>
        <w:rPr>
          <w:rFonts w:hint="eastAsia" w:ascii="宋体" w:hAnsi="宋体" w:eastAsia="宋体" w:cs="宋体"/>
          <w:color w:val="auto"/>
          <w:szCs w:val="21"/>
        </w:rPr>
        <w:t>B.将被审计单位管理层舞弊导致的重大错报风险确定为特别风险</w:t>
      </w:r>
    </w:p>
    <w:p>
      <w:pPr>
        <w:ind w:firstLine="420" w:firstLineChars="200"/>
        <w:rPr>
          <w:rFonts w:ascii="宋体" w:hAnsi="宋体" w:eastAsia="宋体" w:cs="宋体"/>
          <w:color w:val="auto"/>
          <w:szCs w:val="21"/>
        </w:rPr>
      </w:pPr>
      <w:r>
        <w:rPr>
          <w:rFonts w:hint="eastAsia" w:ascii="宋体" w:hAnsi="宋体" w:eastAsia="宋体" w:cs="宋体"/>
          <w:color w:val="auto"/>
          <w:szCs w:val="21"/>
        </w:rPr>
        <w:t>C.直接假定被审计单位的收入确认存在特別风险</w:t>
      </w:r>
    </w:p>
    <w:p>
      <w:pPr>
        <w:ind w:firstLine="420" w:firstLineChars="200"/>
        <w:rPr>
          <w:rFonts w:ascii="宋体" w:hAnsi="宋体" w:eastAsia="宋体" w:cs="宋体"/>
          <w:color w:val="auto"/>
          <w:szCs w:val="21"/>
        </w:rPr>
      </w:pPr>
      <w:r>
        <w:rPr>
          <w:rFonts w:hint="eastAsia" w:ascii="宋体" w:hAnsi="宋体" w:eastAsia="宋体" w:cs="宋体"/>
          <w:color w:val="auto"/>
          <w:szCs w:val="21"/>
        </w:rPr>
        <w:t>D.将被审计单位管理层凌驾于控制之上的风险确定为特别风险</w:t>
      </w:r>
    </w:p>
    <w:p>
      <w:pPr>
        <w:rPr>
          <w:rFonts w:ascii="宋体" w:hAnsi="宋体" w:eastAsia="宋体" w:cs="宋体"/>
          <w:color w:val="auto"/>
          <w:szCs w:val="21"/>
        </w:rPr>
      </w:pPr>
      <w:r>
        <w:rPr>
          <w:rFonts w:hint="eastAsia" w:ascii="宋体" w:hAnsi="宋体" w:eastAsia="宋体" w:cs="宋体"/>
          <w:color w:val="auto"/>
          <w:szCs w:val="21"/>
        </w:rPr>
        <w:t>【答案】BCD</w:t>
      </w:r>
    </w:p>
    <w:p>
      <w:pPr>
        <w:rPr>
          <w:rFonts w:ascii="宋体" w:hAnsi="宋体" w:eastAsia="宋体" w:cs="宋体"/>
          <w:color w:val="auto"/>
          <w:szCs w:val="21"/>
        </w:rPr>
      </w:pPr>
      <w:r>
        <w:rPr>
          <w:rFonts w:hint="eastAsia" w:ascii="宋体" w:hAnsi="宋体" w:eastAsia="宋体" w:cs="宋体"/>
          <w:color w:val="auto"/>
          <w:szCs w:val="21"/>
        </w:rPr>
        <w:t>【解析】特别风险通常与非常规的交易和判断事项有关，注册会计师应当基于收入确认存在舞弊风险的假定，评价哪些类型的收入、收入交易或认定导致舞弊风险。</w:t>
      </w:r>
    </w:p>
    <w:p>
      <w:pPr>
        <w:rPr>
          <w:rFonts w:ascii="宋体" w:hAnsi="宋体" w:eastAsia="宋体" w:cs="宋体"/>
          <w:color w:val="auto"/>
          <w:szCs w:val="21"/>
        </w:rPr>
      </w:pPr>
      <w:r>
        <w:rPr>
          <w:rFonts w:hint="eastAsia" w:ascii="宋体" w:hAnsi="宋体" w:eastAsia="宋体" w:cs="宋体"/>
          <w:color w:val="auto"/>
          <w:szCs w:val="21"/>
        </w:rPr>
        <w:t>4、在对内部控制进行初步评价并进行风险评估后，注册会计师通常需要在审计工作底稿中形成结论的有（  ）。</w:t>
      </w:r>
    </w:p>
    <w:p>
      <w:pPr>
        <w:ind w:firstLine="420" w:firstLineChars="200"/>
        <w:rPr>
          <w:rFonts w:ascii="宋体" w:hAnsi="宋体" w:eastAsia="宋体" w:cs="宋体"/>
          <w:color w:val="auto"/>
          <w:szCs w:val="21"/>
        </w:rPr>
      </w:pPr>
      <w:r>
        <w:rPr>
          <w:rFonts w:hint="eastAsia" w:ascii="宋体" w:hAnsi="宋体" w:eastAsia="宋体" w:cs="宋体"/>
          <w:color w:val="auto"/>
          <w:szCs w:val="21"/>
        </w:rPr>
        <w:t>A.控制本身的设计是否有效</w:t>
      </w:r>
      <w:r>
        <w:rPr>
          <w:rFonts w:hint="eastAsia" w:ascii="宋体" w:hAnsi="宋体" w:eastAsia="宋体" w:cs="宋体"/>
          <w:color w:val="auto"/>
          <w:szCs w:val="21"/>
        </w:rPr>
        <w:tab/>
      </w:r>
      <w:r>
        <w:rPr>
          <w:rFonts w:hint="eastAsia" w:ascii="宋体" w:hAnsi="宋体" w:eastAsia="宋体" w:cs="宋体"/>
          <w:color w:val="auto"/>
          <w:szCs w:val="21"/>
        </w:rPr>
        <w:tab/>
      </w:r>
      <w:r>
        <w:rPr>
          <w:rFonts w:hint="eastAsia" w:ascii="宋体" w:hAnsi="宋体" w:eastAsia="宋体" w:cs="宋体"/>
          <w:color w:val="auto"/>
          <w:szCs w:val="21"/>
        </w:rPr>
        <w:tab/>
      </w:r>
      <w:r>
        <w:rPr>
          <w:rFonts w:hint="eastAsia" w:ascii="宋体" w:hAnsi="宋体" w:eastAsia="宋体" w:cs="宋体"/>
          <w:color w:val="auto"/>
          <w:szCs w:val="21"/>
        </w:rPr>
        <w:tab/>
      </w:r>
      <w:r>
        <w:rPr>
          <w:rFonts w:hint="eastAsia" w:ascii="宋体" w:hAnsi="宋体" w:eastAsia="宋体" w:cs="宋体"/>
          <w:color w:val="auto"/>
          <w:szCs w:val="21"/>
        </w:rPr>
        <w:tab/>
      </w:r>
      <w:r>
        <w:rPr>
          <w:rFonts w:hint="eastAsia" w:ascii="宋体" w:hAnsi="宋体" w:eastAsia="宋体" w:cs="宋体"/>
          <w:color w:val="auto"/>
          <w:szCs w:val="21"/>
        </w:rPr>
        <w:t>B.控制是否得到执行</w:t>
      </w:r>
    </w:p>
    <w:p>
      <w:pPr>
        <w:ind w:firstLine="420" w:firstLineChars="200"/>
        <w:rPr>
          <w:rFonts w:ascii="宋体" w:hAnsi="宋体" w:eastAsia="宋体" w:cs="宋体"/>
          <w:color w:val="auto"/>
          <w:szCs w:val="21"/>
        </w:rPr>
      </w:pPr>
      <w:r>
        <w:rPr>
          <w:rFonts w:hint="eastAsia" w:ascii="宋体" w:hAnsi="宋体" w:eastAsia="宋体" w:cs="宋体"/>
          <w:color w:val="auto"/>
          <w:szCs w:val="21"/>
        </w:rPr>
        <w:t>C.是否信赖控制并实施控制测试</w:t>
      </w:r>
      <w:r>
        <w:rPr>
          <w:rFonts w:hint="eastAsia" w:ascii="宋体" w:hAnsi="宋体" w:eastAsia="宋体" w:cs="宋体"/>
          <w:color w:val="auto"/>
          <w:szCs w:val="21"/>
        </w:rPr>
        <w:tab/>
      </w:r>
      <w:r>
        <w:rPr>
          <w:rFonts w:hint="eastAsia" w:ascii="宋体" w:hAnsi="宋体" w:eastAsia="宋体" w:cs="宋体"/>
          <w:color w:val="auto"/>
          <w:szCs w:val="21"/>
        </w:rPr>
        <w:tab/>
      </w:r>
      <w:r>
        <w:rPr>
          <w:rFonts w:hint="eastAsia" w:ascii="宋体" w:hAnsi="宋体" w:eastAsia="宋体" w:cs="宋体"/>
          <w:color w:val="auto"/>
          <w:szCs w:val="21"/>
        </w:rPr>
        <w:tab/>
      </w:r>
      <w:r>
        <w:rPr>
          <w:rFonts w:hint="eastAsia" w:ascii="宋体" w:hAnsi="宋体" w:eastAsia="宋体" w:cs="宋体"/>
          <w:color w:val="auto"/>
          <w:szCs w:val="21"/>
        </w:rPr>
        <w:tab/>
      </w:r>
      <w:r>
        <w:rPr>
          <w:rFonts w:hint="eastAsia" w:ascii="宋体" w:hAnsi="宋体" w:eastAsia="宋体" w:cs="宋体"/>
          <w:color w:val="auto"/>
          <w:szCs w:val="21"/>
        </w:rPr>
        <w:t>D.是否实施实质性程序</w:t>
      </w:r>
    </w:p>
    <w:p>
      <w:pPr>
        <w:rPr>
          <w:rFonts w:ascii="宋体" w:hAnsi="宋体" w:eastAsia="宋体" w:cs="宋体"/>
          <w:color w:val="auto"/>
          <w:szCs w:val="21"/>
        </w:rPr>
      </w:pPr>
      <w:r>
        <w:rPr>
          <w:rFonts w:hint="eastAsia" w:ascii="宋体" w:hAnsi="宋体" w:eastAsia="宋体" w:cs="宋体"/>
          <w:color w:val="auto"/>
          <w:szCs w:val="21"/>
        </w:rPr>
        <w:t>【答案】ABC</w:t>
      </w:r>
    </w:p>
    <w:p>
      <w:pPr>
        <w:rPr>
          <w:rFonts w:hint="eastAsia" w:ascii="宋体" w:hAnsi="宋体" w:eastAsia="宋体" w:cs="宋体"/>
          <w:color w:val="auto"/>
          <w:szCs w:val="21"/>
        </w:rPr>
      </w:pPr>
      <w:r>
        <w:rPr>
          <w:rFonts w:hint="eastAsia" w:ascii="宋体" w:hAnsi="宋体" w:eastAsia="宋体" w:cs="宋体"/>
          <w:color w:val="auto"/>
          <w:szCs w:val="21"/>
        </w:rPr>
        <w:t>【解析】按规定，对内部控制进行初步评价及风险评估后，注册会计师需要利用获得的信息确定（1）控制本身的设计是否有效；（2）控制是否得到执行；（3）是否信赖控制并实施控制测试。</w:t>
      </w:r>
    </w:p>
    <w:p>
      <w:pPr>
        <w:rPr>
          <w:rFonts w:hint="eastAsia" w:ascii="宋体" w:hAnsi="宋体" w:eastAsia="宋体" w:cs="宋体"/>
          <w:color w:val="auto"/>
          <w:szCs w:val="21"/>
        </w:rPr>
      </w:pPr>
      <w:r>
        <w:rPr>
          <w:rFonts w:hint="eastAsia" w:ascii="宋体" w:hAnsi="宋体" w:eastAsia="宋体" w:cs="宋体"/>
          <w:color w:val="auto"/>
          <w:szCs w:val="21"/>
        </w:rPr>
        <w:t>5、在了解被审计单位的内部控制时，应实施的审计程序有（   ）。</w:t>
      </w:r>
    </w:p>
    <w:p>
      <w:pPr>
        <w:ind w:firstLine="420" w:firstLineChars="200"/>
        <w:rPr>
          <w:rFonts w:hint="eastAsia" w:ascii="宋体" w:hAnsi="宋体" w:eastAsia="宋体" w:cs="宋体"/>
          <w:color w:val="auto"/>
          <w:szCs w:val="21"/>
        </w:rPr>
      </w:pPr>
      <w:r>
        <w:rPr>
          <w:rFonts w:hint="eastAsia" w:ascii="宋体" w:hAnsi="宋体" w:eastAsia="宋体" w:cs="宋体"/>
          <w:color w:val="auto"/>
          <w:szCs w:val="21"/>
        </w:rPr>
        <w:t>A.选择若干具有代表性的交易和事项进行穿行测试</w:t>
      </w:r>
    </w:p>
    <w:p>
      <w:pPr>
        <w:ind w:firstLine="420" w:firstLineChars="200"/>
        <w:rPr>
          <w:rFonts w:hint="eastAsia" w:ascii="宋体" w:hAnsi="宋体" w:eastAsia="宋体" w:cs="宋体"/>
          <w:color w:val="auto"/>
          <w:szCs w:val="21"/>
        </w:rPr>
      </w:pPr>
      <w:r>
        <w:rPr>
          <w:rFonts w:hint="eastAsia" w:ascii="宋体" w:hAnsi="宋体" w:eastAsia="宋体" w:cs="宋体"/>
          <w:color w:val="auto"/>
          <w:szCs w:val="21"/>
        </w:rPr>
        <w:t>B.重新执行重要的内部控制</w:t>
      </w:r>
    </w:p>
    <w:p>
      <w:pPr>
        <w:ind w:firstLine="420" w:firstLineChars="200"/>
        <w:rPr>
          <w:rFonts w:hint="eastAsia" w:ascii="宋体" w:hAnsi="宋体" w:eastAsia="宋体" w:cs="宋体"/>
          <w:color w:val="auto"/>
          <w:szCs w:val="21"/>
        </w:rPr>
      </w:pPr>
      <w:r>
        <w:rPr>
          <w:rFonts w:hint="eastAsia" w:ascii="宋体" w:hAnsi="宋体" w:eastAsia="宋体" w:cs="宋体"/>
          <w:color w:val="auto"/>
          <w:szCs w:val="21"/>
        </w:rPr>
        <w:t>C.检査内部控制生成的文件和记录</w:t>
      </w:r>
    </w:p>
    <w:p>
      <w:pPr>
        <w:ind w:firstLine="420" w:firstLineChars="200"/>
        <w:rPr>
          <w:rFonts w:hint="eastAsia" w:ascii="宋体" w:hAnsi="宋体" w:eastAsia="宋体" w:cs="宋体"/>
          <w:color w:val="auto"/>
          <w:szCs w:val="21"/>
        </w:rPr>
      </w:pPr>
      <w:r>
        <w:rPr>
          <w:rFonts w:hint="eastAsia" w:ascii="宋体" w:hAnsi="宋体" w:eastAsia="宋体" w:cs="宋体"/>
          <w:color w:val="auto"/>
          <w:szCs w:val="21"/>
        </w:rPr>
        <w:t>D.询问被审计单位的有关人员，并査阅相关内部控制文件</w:t>
      </w:r>
    </w:p>
    <w:p>
      <w:pPr>
        <w:rPr>
          <w:rFonts w:hint="eastAsia" w:ascii="宋体" w:hAnsi="宋体" w:eastAsia="宋体" w:cs="宋体"/>
          <w:color w:val="auto"/>
          <w:szCs w:val="21"/>
          <w:lang w:val="en-US" w:eastAsia="zh-CN"/>
        </w:rPr>
      </w:pPr>
      <w:r>
        <w:rPr>
          <w:rFonts w:hint="eastAsia" w:ascii="宋体" w:hAnsi="宋体" w:eastAsia="宋体" w:cs="宋体"/>
          <w:color w:val="auto"/>
          <w:szCs w:val="21"/>
        </w:rPr>
        <w:t>【答案】AC</w:t>
      </w:r>
      <w:r>
        <w:rPr>
          <w:rFonts w:hint="eastAsia" w:ascii="宋体" w:hAnsi="宋体" w:eastAsia="宋体" w:cs="宋体"/>
          <w:color w:val="auto"/>
          <w:szCs w:val="21"/>
          <w:lang w:val="en-US" w:eastAsia="zh-CN"/>
        </w:rPr>
        <w:t>D</w:t>
      </w:r>
    </w:p>
    <w:p>
      <w:pPr>
        <w:rPr>
          <w:rFonts w:hint="default" w:ascii="宋体" w:hAnsi="宋体" w:eastAsia="宋体" w:cs="宋体"/>
          <w:color w:val="auto"/>
          <w:szCs w:val="21"/>
          <w:lang w:val="en-US" w:eastAsia="zh-CN"/>
        </w:rPr>
      </w:pPr>
      <w:r>
        <w:rPr>
          <w:rFonts w:hint="eastAsia" w:ascii="宋体" w:hAnsi="宋体" w:eastAsia="宋体" w:cs="宋体"/>
          <w:color w:val="auto"/>
          <w:szCs w:val="21"/>
        </w:rPr>
        <w:t>【解析】重新执行重要的内部控制</w:t>
      </w:r>
      <w:r>
        <w:rPr>
          <w:rFonts w:hint="eastAsia" w:ascii="宋体" w:hAnsi="宋体" w:eastAsia="宋体" w:cs="宋体"/>
          <w:color w:val="auto"/>
          <w:szCs w:val="21"/>
          <w:lang w:val="en-US" w:eastAsia="zh-CN"/>
        </w:rPr>
        <w:t>是控制测试所用的程序。</w:t>
      </w:r>
    </w:p>
    <w:p>
      <w:pPr>
        <w:rPr>
          <w:rFonts w:hint="eastAsia" w:ascii="宋体" w:hAnsi="宋体" w:eastAsia="宋体" w:cs="宋体"/>
          <w:color w:val="auto"/>
          <w:szCs w:val="21"/>
        </w:rPr>
      </w:pPr>
    </w:p>
    <w:p>
      <w:pPr>
        <w:rPr>
          <w:rFonts w:ascii="宋体" w:hAnsi="宋体" w:eastAsia="宋体" w:cs="宋体"/>
          <w:color w:val="auto"/>
          <w:szCs w:val="21"/>
        </w:rPr>
      </w:pPr>
      <w:r>
        <w:rPr>
          <w:rFonts w:hint="eastAsia" w:cs="宋体" w:asciiTheme="minorEastAsia" w:hAnsiTheme="minorEastAsia"/>
          <w:b/>
          <w:bCs/>
          <w:color w:val="auto"/>
          <w:szCs w:val="21"/>
        </w:rPr>
        <w:t>三、判断题</w:t>
      </w:r>
    </w:p>
    <w:p>
      <w:pPr>
        <w:rPr>
          <w:rFonts w:ascii="宋体" w:hAnsi="宋体" w:eastAsia="宋体" w:cs="宋体"/>
          <w:color w:val="auto"/>
          <w:szCs w:val="21"/>
        </w:rPr>
      </w:pPr>
      <w:r>
        <w:rPr>
          <w:rFonts w:hint="eastAsia" w:ascii="宋体" w:hAnsi="宋体" w:eastAsia="宋体" w:cs="宋体"/>
          <w:color w:val="auto"/>
          <w:szCs w:val="21"/>
          <w:lang w:val="en-US" w:eastAsia="zh-CN"/>
        </w:rPr>
        <w:t>1</w:t>
      </w:r>
      <w:r>
        <w:rPr>
          <w:rFonts w:hint="eastAsia" w:ascii="宋体" w:hAnsi="宋体" w:eastAsia="宋体" w:cs="宋体"/>
          <w:color w:val="auto"/>
          <w:szCs w:val="21"/>
        </w:rPr>
        <w:t>、注册会计师对防止或发现舞弊负有主要责任。（）</w:t>
      </w:r>
    </w:p>
    <w:p>
      <w:pPr>
        <w:rPr>
          <w:rFonts w:ascii="宋体" w:hAnsi="宋体" w:eastAsia="宋体" w:cs="宋体"/>
          <w:color w:val="auto"/>
          <w:szCs w:val="21"/>
        </w:rPr>
      </w:pPr>
      <w:r>
        <w:rPr>
          <w:rFonts w:hint="eastAsia" w:ascii="宋体" w:hAnsi="宋体" w:eastAsia="宋体" w:cs="宋体"/>
          <w:color w:val="auto"/>
          <w:szCs w:val="21"/>
        </w:rPr>
        <w:t>【答案】错误</w:t>
      </w:r>
    </w:p>
    <w:p>
      <w:pPr>
        <w:rPr>
          <w:rFonts w:ascii="宋体" w:hAnsi="宋体" w:eastAsia="宋体" w:cs="宋体"/>
          <w:color w:val="auto"/>
          <w:szCs w:val="21"/>
        </w:rPr>
      </w:pPr>
      <w:r>
        <w:rPr>
          <w:rFonts w:hint="eastAsia" w:ascii="宋体" w:hAnsi="宋体" w:eastAsia="宋体" w:cs="宋体"/>
          <w:color w:val="auto"/>
          <w:szCs w:val="21"/>
        </w:rPr>
        <w:t>【解析】被审计单位治理层和管理层对防止或发现舞弊负有主要责任，而注册会计师的责任是为财务报表整体是否不存在由于舞弊或错误导致的重大错报获取合理保证。</w:t>
      </w:r>
    </w:p>
    <w:p>
      <w:pPr>
        <w:rPr>
          <w:rFonts w:ascii="宋体" w:hAnsi="宋体" w:eastAsia="宋体" w:cs="宋体"/>
          <w:color w:val="auto"/>
          <w:szCs w:val="21"/>
        </w:rPr>
      </w:pPr>
      <w:r>
        <w:rPr>
          <w:rFonts w:hint="eastAsia" w:ascii="宋体" w:hAnsi="宋体" w:eastAsia="宋体" w:cs="宋体"/>
          <w:color w:val="auto"/>
          <w:szCs w:val="21"/>
          <w:lang w:val="en-US" w:eastAsia="zh-CN"/>
        </w:rPr>
        <w:t>2</w:t>
      </w:r>
      <w:r>
        <w:rPr>
          <w:rFonts w:hint="eastAsia" w:ascii="宋体" w:hAnsi="宋体" w:eastAsia="宋体" w:cs="宋体"/>
          <w:color w:val="auto"/>
          <w:szCs w:val="21"/>
        </w:rPr>
        <w:t>、良好的内部控制可完全杜绝串通舞弊。（   ）</w:t>
      </w:r>
    </w:p>
    <w:p>
      <w:pPr>
        <w:rPr>
          <w:rFonts w:ascii="宋体" w:hAnsi="宋体" w:eastAsia="宋体" w:cs="宋体"/>
          <w:color w:val="auto"/>
          <w:szCs w:val="21"/>
        </w:rPr>
      </w:pPr>
      <w:r>
        <w:rPr>
          <w:rFonts w:hint="eastAsia" w:ascii="宋体" w:hAnsi="宋体" w:eastAsia="宋体" w:cs="宋体"/>
          <w:color w:val="auto"/>
          <w:szCs w:val="21"/>
        </w:rPr>
        <w:t>【答案】错误</w:t>
      </w:r>
    </w:p>
    <w:p>
      <w:pPr>
        <w:rPr>
          <w:rFonts w:ascii="宋体" w:hAnsi="宋体"/>
          <w:color w:val="auto"/>
          <w:szCs w:val="21"/>
        </w:rPr>
      </w:pPr>
      <w:r>
        <w:rPr>
          <w:rFonts w:hint="eastAsia" w:ascii="宋体" w:hAnsi="宋体"/>
          <w:color w:val="auto"/>
          <w:szCs w:val="21"/>
          <w:lang w:val="en-US" w:eastAsia="zh-CN"/>
        </w:rPr>
        <w:t>3</w:t>
      </w:r>
      <w:r>
        <w:rPr>
          <w:rFonts w:hint="eastAsia" w:ascii="宋体" w:hAnsi="宋体"/>
          <w:color w:val="auto"/>
          <w:szCs w:val="21"/>
        </w:rPr>
        <w:t>、在审计业务承接阶段，注册会计师无须了解和评价</w:t>
      </w:r>
      <w:r>
        <w:rPr>
          <w:rFonts w:hint="eastAsia" w:ascii="宋体" w:hAnsi="宋体"/>
          <w:color w:val="auto"/>
          <w:szCs w:val="21"/>
          <w:lang w:val="en-US" w:eastAsia="zh-CN"/>
        </w:rPr>
        <w:t>内部</w:t>
      </w:r>
      <w:r>
        <w:rPr>
          <w:rFonts w:hint="eastAsia" w:ascii="宋体" w:hAnsi="宋体"/>
          <w:color w:val="auto"/>
          <w:szCs w:val="21"/>
        </w:rPr>
        <w:t>环境。</w:t>
      </w:r>
      <w:r>
        <w:rPr>
          <w:rFonts w:hint="eastAsia" w:ascii="宋体" w:hAnsi="宋体" w:eastAsia="宋体" w:cs="宋体"/>
          <w:color w:val="auto"/>
          <w:szCs w:val="21"/>
        </w:rPr>
        <w:t>（   ）</w:t>
      </w:r>
    </w:p>
    <w:p>
      <w:pPr>
        <w:rPr>
          <w:rFonts w:ascii="宋体" w:hAnsi="宋体" w:eastAsia="宋体" w:cs="宋体"/>
          <w:color w:val="auto"/>
          <w:szCs w:val="21"/>
        </w:rPr>
      </w:pPr>
      <w:r>
        <w:rPr>
          <w:rFonts w:hint="eastAsia" w:ascii="宋体" w:hAnsi="宋体" w:eastAsia="宋体" w:cs="宋体"/>
          <w:color w:val="auto"/>
          <w:szCs w:val="21"/>
        </w:rPr>
        <w:t>【答案】错误</w:t>
      </w:r>
    </w:p>
    <w:p>
      <w:pPr>
        <w:jc w:val="left"/>
        <w:rPr>
          <w:rFonts w:asciiTheme="minorEastAsia" w:hAnsiTheme="minorEastAsia"/>
          <w:color w:val="auto"/>
          <w:szCs w:val="21"/>
        </w:rPr>
      </w:pPr>
      <w:r>
        <w:rPr>
          <w:rFonts w:hint="eastAsia" w:asciiTheme="minorEastAsia" w:hAnsiTheme="minorEastAsia"/>
          <w:color w:val="auto"/>
          <w:szCs w:val="21"/>
        </w:rPr>
        <w:t>【解析】在审计业务承接阶段，注册会计师就需要对</w:t>
      </w:r>
      <w:r>
        <w:rPr>
          <w:rFonts w:hint="eastAsia" w:asciiTheme="minorEastAsia" w:hAnsiTheme="minorEastAsia"/>
          <w:color w:val="auto"/>
          <w:szCs w:val="21"/>
          <w:lang w:val="en-US" w:eastAsia="zh-CN"/>
        </w:rPr>
        <w:t>内部</w:t>
      </w:r>
      <w:r>
        <w:rPr>
          <w:rFonts w:hint="eastAsia" w:asciiTheme="minorEastAsia" w:hAnsiTheme="minorEastAsia"/>
          <w:color w:val="auto"/>
          <w:szCs w:val="21"/>
        </w:rPr>
        <w:t>环境作出初步了解和评价。</w:t>
      </w:r>
    </w:p>
    <w:p>
      <w:pPr>
        <w:numPr>
          <w:ilvl w:val="0"/>
          <w:numId w:val="0"/>
        </w:numPr>
        <w:jc w:val="left"/>
        <w:rPr>
          <w:rFonts w:ascii="宋体" w:hAnsi="宋体" w:eastAsia="宋体" w:cs="宋体"/>
          <w:color w:val="auto"/>
          <w:szCs w:val="21"/>
        </w:rPr>
      </w:pPr>
      <w:r>
        <w:rPr>
          <w:rFonts w:hint="eastAsia" w:asciiTheme="minorEastAsia" w:hAnsiTheme="minorEastAsia"/>
          <w:color w:val="auto"/>
          <w:szCs w:val="21"/>
          <w:lang w:val="en-US" w:eastAsia="zh-CN"/>
        </w:rPr>
        <w:t>4、</w:t>
      </w:r>
      <w:r>
        <w:rPr>
          <w:rFonts w:hint="eastAsia" w:asciiTheme="minorEastAsia" w:hAnsiTheme="minorEastAsia"/>
          <w:color w:val="auto"/>
          <w:szCs w:val="21"/>
        </w:rPr>
        <w:t>项目组通过讨论可以使成员更好地了解在各自负责的领域中，由于舞弊或错误导致财务报表重大错报的可能性</w:t>
      </w:r>
      <w:r>
        <w:rPr>
          <w:rFonts w:hint="eastAsia" w:ascii="宋体" w:hAnsi="宋体"/>
          <w:color w:val="auto"/>
          <w:szCs w:val="21"/>
        </w:rPr>
        <w:t>。</w:t>
      </w:r>
      <w:r>
        <w:rPr>
          <w:rFonts w:hint="eastAsia" w:ascii="宋体" w:hAnsi="宋体" w:eastAsia="宋体" w:cs="宋体"/>
          <w:color w:val="auto"/>
          <w:szCs w:val="21"/>
        </w:rPr>
        <w:t>（   ）</w:t>
      </w:r>
    </w:p>
    <w:p>
      <w:pPr>
        <w:rPr>
          <w:rFonts w:ascii="宋体" w:hAnsi="宋体" w:eastAsia="宋体" w:cs="宋体"/>
          <w:color w:val="auto"/>
          <w:szCs w:val="21"/>
        </w:rPr>
      </w:pPr>
      <w:r>
        <w:rPr>
          <w:rFonts w:hint="eastAsia" w:ascii="宋体" w:hAnsi="宋体" w:eastAsia="宋体" w:cs="宋体"/>
          <w:color w:val="auto"/>
          <w:szCs w:val="21"/>
        </w:rPr>
        <w:t>【答案】对</w:t>
      </w:r>
    </w:p>
    <w:p>
      <w:pPr>
        <w:jc w:val="left"/>
        <w:rPr>
          <w:rFonts w:asciiTheme="minorEastAsia" w:hAnsiTheme="minorEastAsia"/>
          <w:color w:val="auto"/>
          <w:szCs w:val="21"/>
        </w:rPr>
      </w:pPr>
      <w:r>
        <w:rPr>
          <w:rFonts w:hint="eastAsia" w:asciiTheme="minorEastAsia" w:hAnsiTheme="minorEastAsia"/>
          <w:color w:val="auto"/>
          <w:szCs w:val="21"/>
          <w:lang w:val="en-US" w:eastAsia="zh-CN"/>
        </w:rPr>
        <w:t>5、</w:t>
      </w:r>
      <w:r>
        <w:rPr>
          <w:rFonts w:hint="eastAsia" w:asciiTheme="minorEastAsia" w:hAnsiTheme="minorEastAsia"/>
          <w:color w:val="auto"/>
          <w:szCs w:val="21"/>
        </w:rPr>
        <w:t>注册会计师实施风险评估程序是为了识别和评估财务报表重大错报风险</w:t>
      </w:r>
      <w:r>
        <w:rPr>
          <w:rFonts w:hint="eastAsia" w:ascii="宋体" w:hAnsi="宋体"/>
          <w:color w:val="auto"/>
          <w:szCs w:val="21"/>
        </w:rPr>
        <w:t>。</w:t>
      </w:r>
      <w:r>
        <w:rPr>
          <w:rFonts w:hint="eastAsia" w:ascii="宋体" w:hAnsi="宋体" w:eastAsia="宋体" w:cs="宋体"/>
          <w:color w:val="auto"/>
          <w:szCs w:val="21"/>
        </w:rPr>
        <w:t>（   ）</w:t>
      </w:r>
    </w:p>
    <w:p>
      <w:pPr>
        <w:rPr>
          <w:rFonts w:asciiTheme="minorEastAsia" w:hAnsiTheme="minorEastAsia"/>
          <w:color w:val="auto"/>
          <w:szCs w:val="21"/>
        </w:rPr>
      </w:pPr>
      <w:r>
        <w:rPr>
          <w:rFonts w:hint="eastAsia" w:ascii="宋体" w:hAnsi="宋体" w:eastAsia="宋体" w:cs="宋体"/>
          <w:color w:val="auto"/>
          <w:szCs w:val="21"/>
        </w:rPr>
        <w:t>【答案】对</w:t>
      </w:r>
    </w:p>
    <w:p>
      <w:pPr>
        <w:jc w:val="left"/>
        <w:rPr>
          <w:rFonts w:asciiTheme="minorEastAsia" w:hAnsiTheme="minorEastAsia"/>
          <w:color w:val="auto"/>
          <w:szCs w:val="21"/>
        </w:rPr>
      </w:pPr>
      <w:r>
        <w:rPr>
          <w:rFonts w:hint="eastAsia" w:asciiTheme="minorEastAsia" w:hAnsiTheme="minorEastAsia"/>
          <w:color w:val="auto"/>
          <w:szCs w:val="21"/>
          <w:lang w:val="en-US" w:eastAsia="zh-CN"/>
        </w:rPr>
        <w:t>6、</w:t>
      </w:r>
      <w:r>
        <w:rPr>
          <w:rFonts w:hint="eastAsia" w:asciiTheme="minorEastAsia" w:hAnsiTheme="minorEastAsia"/>
          <w:color w:val="auto"/>
          <w:szCs w:val="21"/>
        </w:rPr>
        <w:t>注册会计师应当实施的风险评估程序包括询问管理层和被审计单位内部其他人员、分析程序、观察和检查</w:t>
      </w:r>
      <w:r>
        <w:rPr>
          <w:rFonts w:hint="eastAsia" w:ascii="宋体" w:hAnsi="宋体"/>
          <w:color w:val="auto"/>
          <w:szCs w:val="21"/>
        </w:rPr>
        <w:t>。</w:t>
      </w:r>
      <w:r>
        <w:rPr>
          <w:rFonts w:hint="eastAsia" w:ascii="宋体" w:hAnsi="宋体" w:eastAsia="宋体" w:cs="宋体"/>
          <w:color w:val="auto"/>
          <w:szCs w:val="21"/>
        </w:rPr>
        <w:t>（   ）</w:t>
      </w:r>
    </w:p>
    <w:p>
      <w:pPr>
        <w:rPr>
          <w:rFonts w:asciiTheme="minorEastAsia" w:hAnsiTheme="minorEastAsia"/>
          <w:color w:val="auto"/>
          <w:szCs w:val="21"/>
        </w:rPr>
      </w:pPr>
      <w:r>
        <w:rPr>
          <w:rFonts w:hint="eastAsia" w:ascii="宋体" w:hAnsi="宋体" w:eastAsia="宋体" w:cs="宋体"/>
          <w:color w:val="auto"/>
          <w:szCs w:val="21"/>
        </w:rPr>
        <w:t>【答案】对</w:t>
      </w:r>
    </w:p>
    <w:p>
      <w:pPr>
        <w:numPr>
          <w:ilvl w:val="0"/>
          <w:numId w:val="0"/>
        </w:numPr>
        <w:jc w:val="left"/>
        <w:rPr>
          <w:rFonts w:asciiTheme="minorEastAsia" w:hAnsiTheme="minorEastAsia"/>
          <w:color w:val="auto"/>
          <w:szCs w:val="21"/>
        </w:rPr>
      </w:pPr>
      <w:r>
        <w:rPr>
          <w:rFonts w:hint="eastAsia" w:asciiTheme="minorEastAsia" w:hAnsiTheme="minorEastAsia"/>
          <w:color w:val="auto"/>
          <w:szCs w:val="21"/>
          <w:lang w:val="en-US" w:eastAsia="zh-CN"/>
        </w:rPr>
        <w:t>7、</w:t>
      </w:r>
      <w:r>
        <w:rPr>
          <w:rFonts w:hint="eastAsia" w:asciiTheme="minorEastAsia" w:hAnsiTheme="minorEastAsia"/>
          <w:color w:val="auto"/>
          <w:szCs w:val="21"/>
        </w:rPr>
        <w:t>如果项目组需要拥有信息技术或其他特殊技能的专家，这些专家不用参与讨论</w:t>
      </w:r>
      <w:r>
        <w:rPr>
          <w:rFonts w:hint="eastAsia" w:ascii="宋体" w:hAnsi="宋体"/>
          <w:color w:val="auto"/>
          <w:szCs w:val="21"/>
        </w:rPr>
        <w:t>。</w:t>
      </w:r>
      <w:r>
        <w:rPr>
          <w:rFonts w:hint="eastAsia" w:ascii="宋体" w:hAnsi="宋体" w:eastAsia="宋体" w:cs="宋体"/>
          <w:color w:val="auto"/>
          <w:szCs w:val="21"/>
        </w:rPr>
        <w:t>（   ）</w:t>
      </w:r>
    </w:p>
    <w:p>
      <w:pPr>
        <w:rPr>
          <w:rFonts w:asciiTheme="minorEastAsia" w:hAnsiTheme="minorEastAsia"/>
          <w:color w:val="auto"/>
          <w:szCs w:val="21"/>
        </w:rPr>
      </w:pPr>
      <w:r>
        <w:rPr>
          <w:rFonts w:hint="eastAsia" w:ascii="宋体" w:hAnsi="宋体" w:eastAsia="宋体" w:cs="宋体"/>
          <w:color w:val="auto"/>
          <w:szCs w:val="21"/>
        </w:rPr>
        <w:t>【答案】错误</w:t>
      </w:r>
    </w:p>
    <w:p>
      <w:pPr>
        <w:jc w:val="left"/>
        <w:rPr>
          <w:rFonts w:asciiTheme="minorEastAsia" w:hAnsiTheme="minorEastAsia"/>
          <w:color w:val="auto"/>
          <w:szCs w:val="21"/>
        </w:rPr>
      </w:pPr>
      <w:r>
        <w:rPr>
          <w:rFonts w:hint="eastAsia" w:asciiTheme="minorEastAsia" w:hAnsiTheme="minorEastAsia"/>
          <w:color w:val="auto"/>
          <w:szCs w:val="21"/>
        </w:rPr>
        <w:t>【解析】如果项目组需要拥有信息技术或其他特殊技能的专家，这些专家根据需要可能参与讨论。</w:t>
      </w:r>
    </w:p>
    <w:p>
      <w:pPr>
        <w:numPr>
          <w:ilvl w:val="0"/>
          <w:numId w:val="0"/>
        </w:numPr>
        <w:jc w:val="left"/>
        <w:rPr>
          <w:rFonts w:asciiTheme="minorEastAsia" w:hAnsiTheme="minorEastAsia"/>
          <w:color w:val="auto"/>
          <w:szCs w:val="21"/>
        </w:rPr>
      </w:pPr>
      <w:r>
        <w:rPr>
          <w:rFonts w:hint="eastAsia" w:asciiTheme="minorEastAsia" w:hAnsiTheme="minorEastAsia"/>
          <w:color w:val="auto"/>
          <w:szCs w:val="21"/>
          <w:lang w:val="en-US" w:eastAsia="zh-CN"/>
        </w:rPr>
        <w:t>8、</w:t>
      </w:r>
      <w:r>
        <w:rPr>
          <w:rFonts w:hint="eastAsia" w:asciiTheme="minorEastAsia" w:hAnsiTheme="minorEastAsia"/>
          <w:color w:val="auto"/>
          <w:szCs w:val="21"/>
        </w:rPr>
        <w:t>注册会计师应当在了解被审计单位及其环境的每一个方面实施询问、观察、检查和分析程序</w:t>
      </w:r>
      <w:r>
        <w:rPr>
          <w:rFonts w:hint="eastAsia" w:ascii="宋体" w:hAnsi="宋体"/>
          <w:color w:val="auto"/>
          <w:szCs w:val="21"/>
        </w:rPr>
        <w:t>。</w:t>
      </w:r>
      <w:r>
        <w:rPr>
          <w:rFonts w:hint="eastAsia" w:ascii="宋体" w:hAnsi="宋体" w:eastAsia="宋体" w:cs="宋体"/>
          <w:color w:val="auto"/>
          <w:szCs w:val="21"/>
        </w:rPr>
        <w:t>（   ）</w:t>
      </w:r>
    </w:p>
    <w:p>
      <w:pPr>
        <w:rPr>
          <w:rFonts w:asciiTheme="minorEastAsia" w:hAnsiTheme="minorEastAsia"/>
          <w:color w:val="auto"/>
          <w:szCs w:val="21"/>
        </w:rPr>
      </w:pPr>
      <w:r>
        <w:rPr>
          <w:rFonts w:hint="eastAsia" w:ascii="宋体" w:hAnsi="宋体" w:eastAsia="宋体" w:cs="宋体"/>
          <w:color w:val="auto"/>
          <w:szCs w:val="21"/>
        </w:rPr>
        <w:t>【答案】错误</w:t>
      </w:r>
    </w:p>
    <w:p>
      <w:pPr>
        <w:jc w:val="left"/>
        <w:rPr>
          <w:rFonts w:asciiTheme="minorEastAsia" w:hAnsiTheme="minorEastAsia"/>
          <w:color w:val="auto"/>
          <w:szCs w:val="21"/>
        </w:rPr>
      </w:pPr>
      <w:r>
        <w:rPr>
          <w:rFonts w:hint="eastAsia" w:asciiTheme="minorEastAsia" w:hAnsiTheme="minorEastAsia"/>
          <w:color w:val="auto"/>
          <w:szCs w:val="21"/>
        </w:rPr>
        <w:t>【解析】注册会计师在审计过程中应当实施上述审计程序，但是在了解被审计单位及其环境的每一方面时无须实施上述所有程序。</w:t>
      </w:r>
    </w:p>
    <w:p>
      <w:pPr>
        <w:jc w:val="left"/>
        <w:rPr>
          <w:rFonts w:asciiTheme="minorEastAsia" w:hAnsiTheme="minorEastAsia"/>
          <w:color w:val="auto"/>
          <w:szCs w:val="21"/>
        </w:rPr>
      </w:pPr>
    </w:p>
    <w:p>
      <w:pPr>
        <w:jc w:val="left"/>
        <w:rPr>
          <w:rFonts w:asciiTheme="minorEastAsia" w:hAnsiTheme="minorEastAsia"/>
          <w:color w:val="auto"/>
          <w:szCs w:val="21"/>
        </w:rPr>
      </w:pPr>
      <w:r>
        <w:rPr>
          <w:rFonts w:hint="eastAsia" w:cs="宋体" w:asciiTheme="minorEastAsia" w:hAnsiTheme="minorEastAsia"/>
          <w:b/>
          <w:bCs/>
          <w:color w:val="auto"/>
          <w:szCs w:val="21"/>
          <w:lang w:val="en-US" w:eastAsia="zh-CN"/>
        </w:rPr>
        <w:t>四</w:t>
      </w:r>
      <w:r>
        <w:rPr>
          <w:rFonts w:hint="eastAsia" w:cs="宋体" w:asciiTheme="minorEastAsia" w:hAnsiTheme="minorEastAsia"/>
          <w:b/>
          <w:bCs/>
          <w:color w:val="auto"/>
          <w:szCs w:val="21"/>
        </w:rPr>
        <w:t>、</w:t>
      </w:r>
      <w:r>
        <w:rPr>
          <w:rFonts w:hint="eastAsia" w:cs="宋体" w:asciiTheme="minorEastAsia" w:hAnsiTheme="minorEastAsia"/>
          <w:b/>
          <w:bCs/>
          <w:color w:val="auto"/>
          <w:szCs w:val="21"/>
          <w:lang w:val="en-US" w:eastAsia="zh-CN"/>
        </w:rPr>
        <w:t>案例分析</w:t>
      </w:r>
      <w:r>
        <w:rPr>
          <w:rFonts w:hint="eastAsia" w:cs="宋体" w:asciiTheme="minorEastAsia" w:hAnsiTheme="minorEastAsia"/>
          <w:b/>
          <w:bCs/>
          <w:color w:val="auto"/>
          <w:szCs w:val="21"/>
        </w:rPr>
        <w:t>题</w:t>
      </w:r>
    </w:p>
    <w:p>
      <w:pPr>
        <w:jc w:val="left"/>
        <w:rPr>
          <w:rFonts w:asciiTheme="minorEastAsia" w:hAnsiTheme="minorEastAsia"/>
          <w:color w:val="auto"/>
          <w:szCs w:val="21"/>
        </w:rPr>
      </w:pPr>
      <w:r>
        <w:rPr>
          <w:rFonts w:hint="eastAsia" w:asciiTheme="minorEastAsia" w:hAnsiTheme="minorEastAsia"/>
          <w:color w:val="auto"/>
          <w:szCs w:val="21"/>
        </w:rPr>
        <w:t>1、公开发行股票的</w:t>
      </w:r>
      <w:r>
        <w:rPr>
          <w:rFonts w:hint="eastAsia" w:asciiTheme="minorEastAsia" w:hAnsiTheme="minorEastAsia"/>
          <w:color w:val="auto"/>
          <w:szCs w:val="21"/>
          <w:lang w:val="en-US" w:eastAsia="zh-CN"/>
        </w:rPr>
        <w:t>华夏</w:t>
      </w:r>
      <w:r>
        <w:rPr>
          <w:rFonts w:hint="eastAsia" w:asciiTheme="minorEastAsia" w:hAnsiTheme="minorEastAsia"/>
          <w:color w:val="auto"/>
          <w:szCs w:val="21"/>
        </w:rPr>
        <w:t>股份有限公司（以下简称X公司）系ABC会计师事务所的审计客户。甲和乙注册会计师负责对</w:t>
      </w:r>
      <w:r>
        <w:rPr>
          <w:rFonts w:hint="eastAsia" w:asciiTheme="minorEastAsia" w:hAnsiTheme="minorEastAsia"/>
          <w:color w:val="auto"/>
          <w:szCs w:val="21"/>
          <w:lang w:val="en-US" w:eastAsia="zh-CN"/>
        </w:rPr>
        <w:t>华夏</w:t>
      </w:r>
      <w:r>
        <w:rPr>
          <w:rFonts w:hint="eastAsia" w:asciiTheme="minorEastAsia" w:hAnsiTheme="minorEastAsia"/>
          <w:color w:val="auto"/>
          <w:szCs w:val="21"/>
        </w:rPr>
        <w:t>公司</w:t>
      </w:r>
      <w:r>
        <w:rPr>
          <w:rFonts w:hint="eastAsia" w:asciiTheme="minorEastAsia" w:hAnsiTheme="minorEastAsia"/>
          <w:color w:val="auto"/>
          <w:szCs w:val="21"/>
          <w:lang w:val="en-US" w:eastAsia="zh-CN"/>
        </w:rPr>
        <w:t>2022</w:t>
      </w:r>
      <w:r>
        <w:rPr>
          <w:rFonts w:hint="eastAsia" w:asciiTheme="minorEastAsia" w:hAnsiTheme="minorEastAsia"/>
          <w:color w:val="auto"/>
          <w:szCs w:val="21"/>
        </w:rPr>
        <w:t>年度财务报表进行审计，经初步了解，</w:t>
      </w:r>
      <w:r>
        <w:rPr>
          <w:rFonts w:hint="eastAsia" w:asciiTheme="minorEastAsia" w:hAnsiTheme="minorEastAsia"/>
          <w:color w:val="auto"/>
          <w:szCs w:val="21"/>
          <w:lang w:val="en-US" w:eastAsia="zh-CN"/>
        </w:rPr>
        <w:t>华夏</w:t>
      </w:r>
      <w:r>
        <w:rPr>
          <w:rFonts w:hint="eastAsia" w:asciiTheme="minorEastAsia" w:hAnsiTheme="minorEastAsia"/>
          <w:color w:val="auto"/>
          <w:szCs w:val="21"/>
        </w:rPr>
        <w:t>公司20</w:t>
      </w:r>
      <w:r>
        <w:rPr>
          <w:rFonts w:hint="eastAsia" w:asciiTheme="minorEastAsia" w:hAnsiTheme="minorEastAsia"/>
          <w:color w:val="auto"/>
          <w:szCs w:val="21"/>
          <w:lang w:val="en-US" w:eastAsia="zh-CN"/>
        </w:rPr>
        <w:t>22</w:t>
      </w:r>
      <w:r>
        <w:rPr>
          <w:rFonts w:hint="eastAsia" w:asciiTheme="minorEastAsia" w:hAnsiTheme="minorEastAsia"/>
          <w:color w:val="auto"/>
          <w:szCs w:val="21"/>
        </w:rPr>
        <w:t>年度的经营形势、管理和经营机构与</w:t>
      </w:r>
      <w:r>
        <w:rPr>
          <w:rFonts w:hint="eastAsia" w:asciiTheme="minorEastAsia" w:hAnsiTheme="minorEastAsia"/>
          <w:color w:val="auto"/>
          <w:szCs w:val="21"/>
          <w:lang w:val="en-US" w:eastAsia="zh-CN"/>
        </w:rPr>
        <w:t>2021</w:t>
      </w:r>
      <w:r>
        <w:rPr>
          <w:rFonts w:hint="eastAsia" w:asciiTheme="minorEastAsia" w:hAnsiTheme="minorEastAsia"/>
          <w:color w:val="auto"/>
          <w:szCs w:val="21"/>
        </w:rPr>
        <w:t>年度比较未发生重大变化，且未发生重大重组行为。甲和乙注册会计师获取的</w:t>
      </w:r>
      <w:r>
        <w:rPr>
          <w:rFonts w:hint="eastAsia" w:asciiTheme="minorEastAsia" w:hAnsiTheme="minorEastAsia"/>
          <w:color w:val="auto"/>
          <w:szCs w:val="21"/>
          <w:lang w:val="en-US" w:eastAsia="zh-CN"/>
        </w:rPr>
        <w:t>华夏</w:t>
      </w:r>
      <w:r>
        <w:rPr>
          <w:rFonts w:hint="eastAsia" w:asciiTheme="minorEastAsia" w:hAnsiTheme="minorEastAsia"/>
          <w:color w:val="auto"/>
          <w:szCs w:val="21"/>
        </w:rPr>
        <w:t>公司营业收入与营业成本的数据如下表所示。</w:t>
      </w:r>
    </w:p>
    <w:tbl>
      <w:tblPr>
        <w:tblStyle w:val="4"/>
        <w:tblW w:w="0" w:type="auto"/>
        <w:tblInd w:w="0" w:type="dxa"/>
        <w:tblLayout w:type="fixed"/>
        <w:tblCellMar>
          <w:top w:w="0" w:type="dxa"/>
          <w:left w:w="10" w:type="dxa"/>
          <w:bottom w:w="0" w:type="dxa"/>
          <w:right w:w="10" w:type="dxa"/>
        </w:tblCellMar>
      </w:tblPr>
      <w:tblGrid>
        <w:gridCol w:w="1426"/>
        <w:gridCol w:w="1699"/>
        <w:gridCol w:w="1704"/>
        <w:gridCol w:w="1704"/>
        <w:gridCol w:w="1421"/>
      </w:tblGrid>
      <w:tr>
        <w:tblPrEx>
          <w:tblCellMar>
            <w:top w:w="0" w:type="dxa"/>
            <w:left w:w="10" w:type="dxa"/>
            <w:bottom w:w="0" w:type="dxa"/>
            <w:right w:w="10" w:type="dxa"/>
          </w:tblCellMar>
        </w:tblPrEx>
        <w:trPr>
          <w:trHeight w:val="302" w:hRule="exact"/>
          <w:tblHeader/>
        </w:trPr>
        <w:tc>
          <w:tcPr>
            <w:tcW w:w="6528" w:type="dxa"/>
            <w:gridSpan w:val="4"/>
            <w:shd w:val="clear" w:color="auto" w:fill="FFFFFF"/>
          </w:tcPr>
          <w:p>
            <w:pPr>
              <w:jc w:val="left"/>
              <w:rPr>
                <w:rFonts w:asciiTheme="minorEastAsia" w:hAnsiTheme="minorEastAsia"/>
                <w:color w:val="auto"/>
                <w:szCs w:val="21"/>
              </w:rPr>
            </w:pPr>
          </w:p>
        </w:tc>
        <w:tc>
          <w:tcPr>
            <w:tcW w:w="1421" w:type="dxa"/>
            <w:shd w:val="clear" w:color="auto" w:fill="FFFFFF"/>
          </w:tcPr>
          <w:p>
            <w:pPr>
              <w:jc w:val="left"/>
              <w:rPr>
                <w:rFonts w:asciiTheme="minorEastAsia" w:hAnsiTheme="minorEastAsia"/>
                <w:color w:val="auto"/>
                <w:szCs w:val="21"/>
              </w:rPr>
            </w:pPr>
            <w:r>
              <w:rPr>
                <w:rFonts w:hint="eastAsia" w:asciiTheme="minorEastAsia" w:hAnsiTheme="minorEastAsia"/>
                <w:color w:val="auto"/>
                <w:szCs w:val="21"/>
              </w:rPr>
              <w:t>金额单位：万元</w:t>
            </w:r>
          </w:p>
        </w:tc>
      </w:tr>
      <w:tr>
        <w:tblPrEx>
          <w:tblCellMar>
            <w:top w:w="0" w:type="dxa"/>
            <w:left w:w="10" w:type="dxa"/>
            <w:bottom w:w="0" w:type="dxa"/>
            <w:right w:w="10" w:type="dxa"/>
          </w:tblCellMar>
        </w:tblPrEx>
        <w:trPr>
          <w:trHeight w:val="326" w:hRule="exact"/>
          <w:tblHeader/>
        </w:trPr>
        <w:tc>
          <w:tcPr>
            <w:tcW w:w="1426" w:type="dxa"/>
            <w:vMerge w:val="restart"/>
            <w:tcBorders>
              <w:top w:val="single" w:color="auto" w:sz="4" w:space="0"/>
              <w:left w:val="single" w:color="auto" w:sz="4" w:space="0"/>
            </w:tcBorders>
            <w:shd w:val="clear" w:color="auto" w:fill="FFFFFF"/>
            <w:vAlign w:val="center"/>
          </w:tcPr>
          <w:p>
            <w:pPr>
              <w:jc w:val="center"/>
              <w:rPr>
                <w:rFonts w:asciiTheme="minorEastAsia" w:hAnsiTheme="minorEastAsia"/>
                <w:color w:val="auto"/>
                <w:szCs w:val="21"/>
              </w:rPr>
            </w:pPr>
            <w:r>
              <w:rPr>
                <w:rFonts w:hint="eastAsia" w:asciiTheme="minorEastAsia" w:hAnsiTheme="minorEastAsia"/>
                <w:color w:val="auto"/>
                <w:szCs w:val="21"/>
              </w:rPr>
              <w:t>项目</w:t>
            </w:r>
          </w:p>
        </w:tc>
        <w:tc>
          <w:tcPr>
            <w:tcW w:w="3403" w:type="dxa"/>
            <w:gridSpan w:val="2"/>
            <w:tcBorders>
              <w:top w:val="single" w:color="auto" w:sz="4" w:space="0"/>
              <w:left w:val="single" w:color="auto" w:sz="4" w:space="0"/>
            </w:tcBorders>
            <w:shd w:val="clear" w:color="auto" w:fill="FFFFFF"/>
            <w:vAlign w:val="center"/>
          </w:tcPr>
          <w:p>
            <w:pPr>
              <w:jc w:val="center"/>
              <w:rPr>
                <w:rFonts w:asciiTheme="minorEastAsia" w:hAnsiTheme="minorEastAsia"/>
                <w:color w:val="auto"/>
                <w:szCs w:val="21"/>
              </w:rPr>
            </w:pPr>
            <w:r>
              <w:rPr>
                <w:rFonts w:hint="eastAsia" w:asciiTheme="minorEastAsia" w:hAnsiTheme="minorEastAsia"/>
                <w:color w:val="auto"/>
                <w:szCs w:val="21"/>
              </w:rPr>
              <w:t>营业收入</w:t>
            </w:r>
          </w:p>
        </w:tc>
        <w:tc>
          <w:tcPr>
            <w:tcW w:w="3125" w:type="dxa"/>
            <w:gridSpan w:val="2"/>
            <w:tcBorders>
              <w:top w:val="single" w:color="auto" w:sz="4" w:space="0"/>
              <w:left w:val="single" w:color="auto" w:sz="4" w:space="0"/>
              <w:right w:val="single" w:color="auto" w:sz="4" w:space="0"/>
            </w:tcBorders>
            <w:shd w:val="clear" w:color="auto" w:fill="FFFFFF"/>
            <w:vAlign w:val="center"/>
          </w:tcPr>
          <w:p>
            <w:pPr>
              <w:jc w:val="center"/>
              <w:rPr>
                <w:rFonts w:asciiTheme="minorEastAsia" w:hAnsiTheme="minorEastAsia"/>
                <w:color w:val="auto"/>
                <w:szCs w:val="21"/>
              </w:rPr>
            </w:pPr>
            <w:r>
              <w:rPr>
                <w:rFonts w:hint="eastAsia" w:asciiTheme="minorEastAsia" w:hAnsiTheme="minorEastAsia"/>
                <w:color w:val="auto"/>
                <w:szCs w:val="21"/>
              </w:rPr>
              <w:t>营业成本</w:t>
            </w:r>
          </w:p>
        </w:tc>
      </w:tr>
      <w:tr>
        <w:tblPrEx>
          <w:tblCellMar>
            <w:top w:w="0" w:type="dxa"/>
            <w:left w:w="10" w:type="dxa"/>
            <w:bottom w:w="0" w:type="dxa"/>
            <w:right w:w="10" w:type="dxa"/>
          </w:tblCellMar>
        </w:tblPrEx>
        <w:trPr>
          <w:trHeight w:val="317" w:hRule="exact"/>
        </w:trPr>
        <w:tc>
          <w:tcPr>
            <w:tcW w:w="1426" w:type="dxa"/>
            <w:vMerge w:val="continue"/>
            <w:tcBorders>
              <w:left w:val="single" w:color="auto" w:sz="4" w:space="0"/>
            </w:tcBorders>
            <w:shd w:val="clear" w:color="auto" w:fill="FFFFFF"/>
            <w:vAlign w:val="center"/>
          </w:tcPr>
          <w:p>
            <w:pPr>
              <w:jc w:val="center"/>
              <w:rPr>
                <w:rFonts w:asciiTheme="minorEastAsia" w:hAnsiTheme="minorEastAsia"/>
                <w:color w:val="auto"/>
                <w:szCs w:val="21"/>
              </w:rPr>
            </w:pPr>
          </w:p>
        </w:tc>
        <w:tc>
          <w:tcPr>
            <w:tcW w:w="1699" w:type="dxa"/>
            <w:tcBorders>
              <w:top w:val="single" w:color="auto" w:sz="4" w:space="0"/>
              <w:left w:val="single" w:color="auto" w:sz="4" w:space="0"/>
            </w:tcBorders>
            <w:shd w:val="clear" w:color="auto" w:fill="FFFFFF"/>
            <w:vAlign w:val="center"/>
          </w:tcPr>
          <w:p>
            <w:pPr>
              <w:jc w:val="center"/>
              <w:rPr>
                <w:rFonts w:asciiTheme="minorEastAsia" w:hAnsiTheme="minorEastAsia"/>
                <w:color w:val="auto"/>
                <w:szCs w:val="21"/>
              </w:rPr>
            </w:pPr>
            <w:r>
              <w:rPr>
                <w:rFonts w:hint="eastAsia" w:asciiTheme="minorEastAsia" w:hAnsiTheme="minorEastAsia"/>
                <w:color w:val="auto"/>
                <w:szCs w:val="21"/>
              </w:rPr>
              <w:t>202</w:t>
            </w:r>
            <w:r>
              <w:rPr>
                <w:rFonts w:hint="eastAsia" w:asciiTheme="minorEastAsia" w:hAnsiTheme="minorEastAsia"/>
                <w:color w:val="auto"/>
                <w:szCs w:val="21"/>
                <w:lang w:val="en-US" w:eastAsia="zh-CN"/>
              </w:rPr>
              <w:t>1</w:t>
            </w:r>
            <w:r>
              <w:rPr>
                <w:rFonts w:hint="eastAsia" w:asciiTheme="minorEastAsia" w:hAnsiTheme="minorEastAsia"/>
                <w:color w:val="auto"/>
                <w:szCs w:val="21"/>
              </w:rPr>
              <w:t>年</w:t>
            </w:r>
          </w:p>
        </w:tc>
        <w:tc>
          <w:tcPr>
            <w:tcW w:w="1704" w:type="dxa"/>
            <w:tcBorders>
              <w:top w:val="single" w:color="auto" w:sz="4" w:space="0"/>
              <w:left w:val="single" w:color="auto" w:sz="4" w:space="0"/>
            </w:tcBorders>
            <w:shd w:val="clear" w:color="auto" w:fill="FFFFFF"/>
            <w:vAlign w:val="center"/>
          </w:tcPr>
          <w:p>
            <w:pPr>
              <w:jc w:val="center"/>
              <w:rPr>
                <w:rFonts w:asciiTheme="minorEastAsia" w:hAnsiTheme="minorEastAsia"/>
                <w:color w:val="auto"/>
                <w:szCs w:val="21"/>
              </w:rPr>
            </w:pPr>
            <w:r>
              <w:rPr>
                <w:rFonts w:hint="eastAsia" w:asciiTheme="minorEastAsia" w:hAnsiTheme="minorEastAsia"/>
                <w:color w:val="auto"/>
                <w:szCs w:val="21"/>
              </w:rPr>
              <w:t>202</w:t>
            </w:r>
            <w:r>
              <w:rPr>
                <w:rFonts w:hint="eastAsia" w:asciiTheme="minorEastAsia" w:hAnsiTheme="minorEastAsia"/>
                <w:color w:val="auto"/>
                <w:szCs w:val="21"/>
                <w:lang w:val="en-US" w:eastAsia="zh-CN"/>
              </w:rPr>
              <w:t>2</w:t>
            </w:r>
            <w:r>
              <w:rPr>
                <w:rFonts w:hint="eastAsia" w:asciiTheme="minorEastAsia" w:hAnsiTheme="minorEastAsia"/>
                <w:color w:val="auto"/>
                <w:szCs w:val="21"/>
              </w:rPr>
              <w:t>年</w:t>
            </w:r>
          </w:p>
        </w:tc>
        <w:tc>
          <w:tcPr>
            <w:tcW w:w="1704" w:type="dxa"/>
            <w:tcBorders>
              <w:top w:val="single" w:color="auto" w:sz="4" w:space="0"/>
              <w:left w:val="single" w:color="auto" w:sz="4" w:space="0"/>
            </w:tcBorders>
            <w:shd w:val="clear" w:color="auto" w:fill="FFFFFF"/>
            <w:vAlign w:val="center"/>
          </w:tcPr>
          <w:p>
            <w:pPr>
              <w:jc w:val="center"/>
              <w:rPr>
                <w:rFonts w:asciiTheme="minorEastAsia" w:hAnsiTheme="minorEastAsia"/>
                <w:color w:val="auto"/>
                <w:szCs w:val="21"/>
              </w:rPr>
            </w:pPr>
            <w:r>
              <w:rPr>
                <w:rFonts w:hint="eastAsia" w:asciiTheme="minorEastAsia" w:hAnsiTheme="minorEastAsia"/>
                <w:color w:val="auto"/>
                <w:szCs w:val="21"/>
              </w:rPr>
              <w:t>202</w:t>
            </w:r>
            <w:r>
              <w:rPr>
                <w:rFonts w:hint="eastAsia" w:asciiTheme="minorEastAsia" w:hAnsiTheme="minorEastAsia"/>
                <w:color w:val="auto"/>
                <w:szCs w:val="21"/>
                <w:lang w:val="en-US" w:eastAsia="zh-CN"/>
              </w:rPr>
              <w:t>1</w:t>
            </w:r>
            <w:r>
              <w:rPr>
                <w:rFonts w:hint="eastAsia" w:asciiTheme="minorEastAsia" w:hAnsiTheme="minorEastAsia"/>
                <w:color w:val="auto"/>
                <w:szCs w:val="21"/>
              </w:rPr>
              <w:t>年</w:t>
            </w:r>
          </w:p>
        </w:tc>
        <w:tc>
          <w:tcPr>
            <w:tcW w:w="1421" w:type="dxa"/>
            <w:tcBorders>
              <w:top w:val="single" w:color="auto" w:sz="4" w:space="0"/>
              <w:left w:val="single" w:color="auto" w:sz="4" w:space="0"/>
              <w:right w:val="single" w:color="auto" w:sz="4" w:space="0"/>
            </w:tcBorders>
            <w:shd w:val="clear" w:color="auto" w:fill="FFFFFF"/>
            <w:vAlign w:val="center"/>
          </w:tcPr>
          <w:p>
            <w:pPr>
              <w:jc w:val="center"/>
              <w:rPr>
                <w:rFonts w:asciiTheme="minorEastAsia" w:hAnsiTheme="minorEastAsia"/>
                <w:color w:val="auto"/>
                <w:szCs w:val="21"/>
              </w:rPr>
            </w:pPr>
            <w:r>
              <w:rPr>
                <w:rFonts w:hint="eastAsia" w:asciiTheme="minorEastAsia" w:hAnsiTheme="minorEastAsia"/>
                <w:color w:val="auto"/>
                <w:szCs w:val="21"/>
              </w:rPr>
              <w:t>202</w:t>
            </w:r>
            <w:r>
              <w:rPr>
                <w:rFonts w:hint="eastAsia" w:asciiTheme="minorEastAsia" w:hAnsiTheme="minorEastAsia"/>
                <w:color w:val="auto"/>
                <w:szCs w:val="21"/>
                <w:lang w:val="en-US" w:eastAsia="zh-CN"/>
              </w:rPr>
              <w:t>2</w:t>
            </w:r>
            <w:r>
              <w:rPr>
                <w:rFonts w:hint="eastAsia" w:asciiTheme="minorEastAsia" w:hAnsiTheme="minorEastAsia"/>
                <w:color w:val="auto"/>
                <w:szCs w:val="21"/>
              </w:rPr>
              <w:t>年</w:t>
            </w:r>
          </w:p>
        </w:tc>
      </w:tr>
      <w:tr>
        <w:tblPrEx>
          <w:tblCellMar>
            <w:top w:w="0" w:type="dxa"/>
            <w:left w:w="10" w:type="dxa"/>
            <w:bottom w:w="0" w:type="dxa"/>
            <w:right w:w="10" w:type="dxa"/>
          </w:tblCellMar>
        </w:tblPrEx>
        <w:trPr>
          <w:trHeight w:val="317" w:hRule="exact"/>
        </w:trPr>
        <w:tc>
          <w:tcPr>
            <w:tcW w:w="1426" w:type="dxa"/>
            <w:tcBorders>
              <w:top w:val="single" w:color="auto" w:sz="4" w:space="0"/>
              <w:left w:val="single" w:color="auto" w:sz="4" w:space="0"/>
            </w:tcBorders>
            <w:shd w:val="clear" w:color="auto" w:fill="FFFFFF"/>
            <w:vAlign w:val="center"/>
          </w:tcPr>
          <w:p>
            <w:pPr>
              <w:jc w:val="center"/>
              <w:rPr>
                <w:rFonts w:asciiTheme="minorEastAsia" w:hAnsiTheme="minorEastAsia"/>
                <w:color w:val="auto"/>
                <w:szCs w:val="21"/>
              </w:rPr>
            </w:pPr>
            <w:r>
              <w:rPr>
                <w:rFonts w:hint="eastAsia" w:asciiTheme="minorEastAsia" w:hAnsiTheme="minorEastAsia"/>
                <w:color w:val="auto"/>
                <w:szCs w:val="21"/>
                <w:lang w:eastAsia="en-US"/>
              </w:rPr>
              <w:t>A</w:t>
            </w:r>
            <w:r>
              <w:rPr>
                <w:rFonts w:hint="eastAsia" w:asciiTheme="minorEastAsia" w:hAnsiTheme="minorEastAsia"/>
                <w:color w:val="auto"/>
                <w:szCs w:val="21"/>
              </w:rPr>
              <w:t>产品</w:t>
            </w:r>
          </w:p>
        </w:tc>
        <w:tc>
          <w:tcPr>
            <w:tcW w:w="1699" w:type="dxa"/>
            <w:tcBorders>
              <w:top w:val="single" w:color="auto" w:sz="4" w:space="0"/>
              <w:left w:val="single" w:color="auto" w:sz="4" w:space="0"/>
            </w:tcBorders>
            <w:shd w:val="clear" w:color="auto" w:fill="FFFFFF"/>
            <w:vAlign w:val="center"/>
          </w:tcPr>
          <w:p>
            <w:pPr>
              <w:jc w:val="center"/>
              <w:rPr>
                <w:rFonts w:asciiTheme="minorEastAsia" w:hAnsiTheme="minorEastAsia"/>
                <w:color w:val="auto"/>
                <w:szCs w:val="21"/>
              </w:rPr>
            </w:pPr>
            <w:r>
              <w:rPr>
                <w:rFonts w:hint="eastAsia" w:asciiTheme="minorEastAsia" w:hAnsiTheme="minorEastAsia"/>
                <w:color w:val="auto"/>
                <w:szCs w:val="21"/>
              </w:rPr>
              <w:t>5000</w:t>
            </w:r>
          </w:p>
        </w:tc>
        <w:tc>
          <w:tcPr>
            <w:tcW w:w="1704" w:type="dxa"/>
            <w:tcBorders>
              <w:top w:val="single" w:color="auto" w:sz="4" w:space="0"/>
              <w:left w:val="single" w:color="auto" w:sz="4" w:space="0"/>
            </w:tcBorders>
            <w:shd w:val="clear" w:color="auto" w:fill="FFFFFF"/>
            <w:vAlign w:val="center"/>
          </w:tcPr>
          <w:p>
            <w:pPr>
              <w:jc w:val="center"/>
              <w:rPr>
                <w:rFonts w:asciiTheme="minorEastAsia" w:hAnsiTheme="minorEastAsia"/>
                <w:color w:val="auto"/>
                <w:szCs w:val="21"/>
              </w:rPr>
            </w:pPr>
            <w:r>
              <w:rPr>
                <w:rFonts w:hint="eastAsia" w:asciiTheme="minorEastAsia" w:hAnsiTheme="minorEastAsia"/>
                <w:color w:val="auto"/>
                <w:szCs w:val="21"/>
              </w:rPr>
              <w:t>6000</w:t>
            </w:r>
          </w:p>
        </w:tc>
        <w:tc>
          <w:tcPr>
            <w:tcW w:w="1704" w:type="dxa"/>
            <w:tcBorders>
              <w:top w:val="single" w:color="auto" w:sz="4" w:space="0"/>
              <w:left w:val="single" w:color="auto" w:sz="4" w:space="0"/>
            </w:tcBorders>
            <w:shd w:val="clear" w:color="auto" w:fill="FFFFFF"/>
            <w:vAlign w:val="center"/>
          </w:tcPr>
          <w:p>
            <w:pPr>
              <w:jc w:val="center"/>
              <w:rPr>
                <w:rFonts w:asciiTheme="minorEastAsia" w:hAnsiTheme="minorEastAsia"/>
                <w:color w:val="auto"/>
                <w:szCs w:val="21"/>
              </w:rPr>
            </w:pPr>
            <w:r>
              <w:rPr>
                <w:rFonts w:hint="eastAsia" w:asciiTheme="minorEastAsia" w:hAnsiTheme="minorEastAsia"/>
                <w:color w:val="auto"/>
                <w:szCs w:val="21"/>
              </w:rPr>
              <w:t>4000</w:t>
            </w:r>
          </w:p>
        </w:tc>
        <w:tc>
          <w:tcPr>
            <w:tcW w:w="1421" w:type="dxa"/>
            <w:tcBorders>
              <w:top w:val="single" w:color="auto" w:sz="4" w:space="0"/>
              <w:left w:val="single" w:color="auto" w:sz="4" w:space="0"/>
              <w:right w:val="single" w:color="auto" w:sz="4" w:space="0"/>
            </w:tcBorders>
            <w:shd w:val="clear" w:color="auto" w:fill="FFFFFF"/>
            <w:vAlign w:val="center"/>
          </w:tcPr>
          <w:p>
            <w:pPr>
              <w:jc w:val="center"/>
              <w:rPr>
                <w:rFonts w:asciiTheme="minorEastAsia" w:hAnsiTheme="minorEastAsia"/>
                <w:color w:val="auto"/>
                <w:szCs w:val="21"/>
              </w:rPr>
            </w:pPr>
            <w:r>
              <w:rPr>
                <w:rFonts w:hint="eastAsia" w:asciiTheme="minorEastAsia" w:hAnsiTheme="minorEastAsia"/>
                <w:color w:val="auto"/>
                <w:szCs w:val="21"/>
              </w:rPr>
              <w:t>3500</w:t>
            </w:r>
          </w:p>
        </w:tc>
      </w:tr>
      <w:tr>
        <w:tblPrEx>
          <w:tblCellMar>
            <w:top w:w="0" w:type="dxa"/>
            <w:left w:w="10" w:type="dxa"/>
            <w:bottom w:w="0" w:type="dxa"/>
            <w:right w:w="10" w:type="dxa"/>
          </w:tblCellMar>
        </w:tblPrEx>
        <w:trPr>
          <w:trHeight w:val="307" w:hRule="exact"/>
        </w:trPr>
        <w:tc>
          <w:tcPr>
            <w:tcW w:w="1426" w:type="dxa"/>
            <w:tcBorders>
              <w:top w:val="single" w:color="auto" w:sz="4" w:space="0"/>
              <w:left w:val="single" w:color="auto" w:sz="4" w:space="0"/>
            </w:tcBorders>
            <w:shd w:val="clear" w:color="auto" w:fill="FFFFFF"/>
            <w:vAlign w:val="center"/>
          </w:tcPr>
          <w:p>
            <w:pPr>
              <w:jc w:val="center"/>
              <w:rPr>
                <w:rFonts w:asciiTheme="minorEastAsia" w:hAnsiTheme="minorEastAsia"/>
                <w:color w:val="auto"/>
                <w:szCs w:val="21"/>
              </w:rPr>
            </w:pPr>
            <w:r>
              <w:rPr>
                <w:rFonts w:hint="eastAsia" w:asciiTheme="minorEastAsia" w:hAnsiTheme="minorEastAsia"/>
                <w:color w:val="auto"/>
                <w:szCs w:val="21"/>
                <w:lang w:eastAsia="en-US"/>
              </w:rPr>
              <w:t>B</w:t>
            </w:r>
            <w:r>
              <w:rPr>
                <w:rFonts w:hint="eastAsia" w:asciiTheme="minorEastAsia" w:hAnsiTheme="minorEastAsia"/>
                <w:color w:val="auto"/>
                <w:szCs w:val="21"/>
              </w:rPr>
              <w:t>产品</w:t>
            </w:r>
          </w:p>
        </w:tc>
        <w:tc>
          <w:tcPr>
            <w:tcW w:w="1699" w:type="dxa"/>
            <w:tcBorders>
              <w:top w:val="single" w:color="auto" w:sz="4" w:space="0"/>
              <w:left w:val="single" w:color="auto" w:sz="4" w:space="0"/>
            </w:tcBorders>
            <w:shd w:val="clear" w:color="auto" w:fill="FFFFFF"/>
            <w:vAlign w:val="center"/>
          </w:tcPr>
          <w:p>
            <w:pPr>
              <w:jc w:val="center"/>
              <w:rPr>
                <w:rFonts w:asciiTheme="minorEastAsia" w:hAnsiTheme="minorEastAsia"/>
                <w:color w:val="auto"/>
                <w:szCs w:val="21"/>
              </w:rPr>
            </w:pPr>
            <w:r>
              <w:rPr>
                <w:rFonts w:hint="eastAsia" w:asciiTheme="minorEastAsia" w:hAnsiTheme="minorEastAsia"/>
                <w:color w:val="auto"/>
                <w:szCs w:val="21"/>
              </w:rPr>
              <w:t>2400</w:t>
            </w:r>
          </w:p>
        </w:tc>
        <w:tc>
          <w:tcPr>
            <w:tcW w:w="1704" w:type="dxa"/>
            <w:tcBorders>
              <w:top w:val="single" w:color="auto" w:sz="4" w:space="0"/>
              <w:left w:val="single" w:color="auto" w:sz="4" w:space="0"/>
            </w:tcBorders>
            <w:shd w:val="clear" w:color="auto" w:fill="FFFFFF"/>
            <w:vAlign w:val="center"/>
          </w:tcPr>
          <w:p>
            <w:pPr>
              <w:jc w:val="center"/>
              <w:rPr>
                <w:rFonts w:asciiTheme="minorEastAsia" w:hAnsiTheme="minorEastAsia"/>
                <w:color w:val="auto"/>
                <w:szCs w:val="21"/>
              </w:rPr>
            </w:pPr>
            <w:r>
              <w:rPr>
                <w:rFonts w:hint="eastAsia" w:asciiTheme="minorEastAsia" w:hAnsiTheme="minorEastAsia"/>
                <w:color w:val="auto"/>
                <w:szCs w:val="21"/>
              </w:rPr>
              <w:t>2500</w:t>
            </w:r>
          </w:p>
        </w:tc>
        <w:tc>
          <w:tcPr>
            <w:tcW w:w="1704" w:type="dxa"/>
            <w:tcBorders>
              <w:top w:val="single" w:color="auto" w:sz="4" w:space="0"/>
              <w:left w:val="single" w:color="auto" w:sz="4" w:space="0"/>
            </w:tcBorders>
            <w:shd w:val="clear" w:color="auto" w:fill="FFFFFF"/>
            <w:vAlign w:val="center"/>
          </w:tcPr>
          <w:p>
            <w:pPr>
              <w:jc w:val="center"/>
              <w:rPr>
                <w:rFonts w:asciiTheme="minorEastAsia" w:hAnsiTheme="minorEastAsia"/>
                <w:color w:val="auto"/>
                <w:szCs w:val="21"/>
              </w:rPr>
            </w:pPr>
            <w:r>
              <w:rPr>
                <w:rFonts w:hint="eastAsia" w:asciiTheme="minorEastAsia" w:hAnsiTheme="minorEastAsia"/>
                <w:color w:val="auto"/>
                <w:szCs w:val="21"/>
              </w:rPr>
              <w:t>1800</w:t>
            </w:r>
          </w:p>
        </w:tc>
        <w:tc>
          <w:tcPr>
            <w:tcW w:w="1421" w:type="dxa"/>
            <w:tcBorders>
              <w:top w:val="single" w:color="auto" w:sz="4" w:space="0"/>
              <w:left w:val="single" w:color="auto" w:sz="4" w:space="0"/>
              <w:right w:val="single" w:color="auto" w:sz="4" w:space="0"/>
            </w:tcBorders>
            <w:shd w:val="clear" w:color="auto" w:fill="FFFFFF"/>
            <w:vAlign w:val="center"/>
          </w:tcPr>
          <w:p>
            <w:pPr>
              <w:jc w:val="center"/>
              <w:rPr>
                <w:rFonts w:asciiTheme="minorEastAsia" w:hAnsiTheme="minorEastAsia"/>
                <w:color w:val="auto"/>
                <w:szCs w:val="21"/>
              </w:rPr>
            </w:pPr>
            <w:r>
              <w:rPr>
                <w:rFonts w:hint="eastAsia" w:asciiTheme="minorEastAsia" w:hAnsiTheme="minorEastAsia"/>
                <w:color w:val="auto"/>
                <w:szCs w:val="21"/>
              </w:rPr>
              <w:t>1850</w:t>
            </w:r>
          </w:p>
        </w:tc>
      </w:tr>
      <w:tr>
        <w:tblPrEx>
          <w:tblCellMar>
            <w:top w:w="0" w:type="dxa"/>
            <w:left w:w="10" w:type="dxa"/>
            <w:bottom w:w="0" w:type="dxa"/>
            <w:right w:w="10" w:type="dxa"/>
          </w:tblCellMar>
        </w:tblPrEx>
        <w:trPr>
          <w:trHeight w:val="331" w:hRule="exact"/>
        </w:trPr>
        <w:tc>
          <w:tcPr>
            <w:tcW w:w="1426" w:type="dxa"/>
            <w:tcBorders>
              <w:top w:val="single" w:color="auto" w:sz="4" w:space="0"/>
              <w:left w:val="single" w:color="auto" w:sz="4" w:space="0"/>
              <w:bottom w:val="single" w:color="auto" w:sz="4" w:space="0"/>
            </w:tcBorders>
            <w:shd w:val="clear" w:color="auto" w:fill="FFFFFF"/>
            <w:vAlign w:val="center"/>
          </w:tcPr>
          <w:p>
            <w:pPr>
              <w:jc w:val="center"/>
              <w:rPr>
                <w:rFonts w:asciiTheme="minorEastAsia" w:hAnsiTheme="minorEastAsia"/>
                <w:color w:val="auto"/>
                <w:szCs w:val="21"/>
              </w:rPr>
            </w:pPr>
            <w:r>
              <w:rPr>
                <w:rFonts w:hint="eastAsia" w:asciiTheme="minorEastAsia" w:hAnsiTheme="minorEastAsia"/>
                <w:color w:val="auto"/>
                <w:szCs w:val="21"/>
              </w:rPr>
              <w:t>合计</w:t>
            </w:r>
          </w:p>
        </w:tc>
        <w:tc>
          <w:tcPr>
            <w:tcW w:w="1699" w:type="dxa"/>
            <w:tcBorders>
              <w:top w:val="single" w:color="auto" w:sz="4" w:space="0"/>
              <w:left w:val="single" w:color="auto" w:sz="4" w:space="0"/>
              <w:bottom w:val="single" w:color="auto" w:sz="4" w:space="0"/>
            </w:tcBorders>
            <w:shd w:val="clear" w:color="auto" w:fill="FFFFFF"/>
            <w:vAlign w:val="center"/>
          </w:tcPr>
          <w:p>
            <w:pPr>
              <w:jc w:val="center"/>
              <w:rPr>
                <w:rFonts w:asciiTheme="minorEastAsia" w:hAnsiTheme="minorEastAsia"/>
                <w:color w:val="auto"/>
                <w:szCs w:val="21"/>
              </w:rPr>
            </w:pPr>
            <w:r>
              <w:rPr>
                <w:rFonts w:hint="eastAsia" w:asciiTheme="minorEastAsia" w:hAnsiTheme="minorEastAsia"/>
                <w:color w:val="auto"/>
                <w:szCs w:val="21"/>
              </w:rPr>
              <w:t>7400</w:t>
            </w:r>
          </w:p>
        </w:tc>
        <w:tc>
          <w:tcPr>
            <w:tcW w:w="1704" w:type="dxa"/>
            <w:tcBorders>
              <w:top w:val="single" w:color="auto" w:sz="4" w:space="0"/>
              <w:left w:val="single" w:color="auto" w:sz="4" w:space="0"/>
              <w:bottom w:val="single" w:color="auto" w:sz="4" w:space="0"/>
            </w:tcBorders>
            <w:shd w:val="clear" w:color="auto" w:fill="FFFFFF"/>
            <w:vAlign w:val="center"/>
          </w:tcPr>
          <w:p>
            <w:pPr>
              <w:jc w:val="center"/>
              <w:rPr>
                <w:rFonts w:asciiTheme="minorEastAsia" w:hAnsiTheme="minorEastAsia"/>
                <w:color w:val="auto"/>
                <w:szCs w:val="21"/>
              </w:rPr>
            </w:pPr>
            <w:r>
              <w:rPr>
                <w:rFonts w:hint="eastAsia" w:asciiTheme="minorEastAsia" w:hAnsiTheme="minorEastAsia"/>
                <w:color w:val="auto"/>
                <w:szCs w:val="21"/>
              </w:rPr>
              <w:t>8500</w:t>
            </w:r>
          </w:p>
        </w:tc>
        <w:tc>
          <w:tcPr>
            <w:tcW w:w="1704" w:type="dxa"/>
            <w:tcBorders>
              <w:top w:val="single" w:color="auto" w:sz="4" w:space="0"/>
              <w:left w:val="single" w:color="auto" w:sz="4" w:space="0"/>
              <w:bottom w:val="single" w:color="auto" w:sz="4" w:space="0"/>
            </w:tcBorders>
            <w:shd w:val="clear" w:color="auto" w:fill="FFFFFF"/>
            <w:vAlign w:val="center"/>
          </w:tcPr>
          <w:p>
            <w:pPr>
              <w:jc w:val="center"/>
              <w:rPr>
                <w:rFonts w:asciiTheme="minorEastAsia" w:hAnsiTheme="minorEastAsia"/>
                <w:color w:val="auto"/>
                <w:szCs w:val="21"/>
              </w:rPr>
            </w:pPr>
            <w:r>
              <w:rPr>
                <w:rFonts w:hint="eastAsia" w:asciiTheme="minorEastAsia" w:hAnsiTheme="minorEastAsia"/>
                <w:color w:val="auto"/>
                <w:szCs w:val="21"/>
              </w:rPr>
              <w:t>5800</w:t>
            </w:r>
          </w:p>
        </w:tc>
        <w:tc>
          <w:tcPr>
            <w:tcW w:w="1421"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Theme="minorEastAsia" w:hAnsiTheme="minorEastAsia"/>
                <w:color w:val="auto"/>
                <w:szCs w:val="21"/>
              </w:rPr>
            </w:pPr>
            <w:r>
              <w:rPr>
                <w:rFonts w:hint="eastAsia" w:asciiTheme="minorEastAsia" w:hAnsiTheme="minorEastAsia"/>
                <w:color w:val="auto"/>
                <w:szCs w:val="21"/>
              </w:rPr>
              <w:t>5350</w:t>
            </w:r>
          </w:p>
        </w:tc>
      </w:tr>
    </w:tbl>
    <w:p>
      <w:pPr>
        <w:jc w:val="left"/>
        <w:rPr>
          <w:rFonts w:asciiTheme="minorEastAsia" w:hAnsiTheme="minorEastAsia"/>
          <w:color w:val="auto"/>
          <w:szCs w:val="21"/>
        </w:rPr>
      </w:pPr>
    </w:p>
    <w:tbl>
      <w:tblPr>
        <w:tblStyle w:val="4"/>
        <w:tblW w:w="0" w:type="auto"/>
        <w:tblInd w:w="0" w:type="dxa"/>
        <w:tblLayout w:type="fixed"/>
        <w:tblCellMar>
          <w:top w:w="0" w:type="dxa"/>
          <w:left w:w="10" w:type="dxa"/>
          <w:bottom w:w="0" w:type="dxa"/>
          <w:right w:w="10" w:type="dxa"/>
        </w:tblCellMar>
      </w:tblPr>
      <w:tblGrid>
        <w:gridCol w:w="1502"/>
        <w:gridCol w:w="1623"/>
        <w:gridCol w:w="1704"/>
        <w:gridCol w:w="1699"/>
        <w:gridCol w:w="1421"/>
      </w:tblGrid>
      <w:tr>
        <w:tblPrEx>
          <w:tblCellMar>
            <w:top w:w="0" w:type="dxa"/>
            <w:left w:w="10" w:type="dxa"/>
            <w:bottom w:w="0" w:type="dxa"/>
            <w:right w:w="10" w:type="dxa"/>
          </w:tblCellMar>
        </w:tblPrEx>
        <w:trPr>
          <w:trHeight w:val="302" w:hRule="exact"/>
          <w:tblHeader/>
        </w:trPr>
        <w:tc>
          <w:tcPr>
            <w:tcW w:w="6528" w:type="dxa"/>
            <w:gridSpan w:val="4"/>
            <w:shd w:val="clear" w:color="auto" w:fill="FFFFFF"/>
          </w:tcPr>
          <w:p>
            <w:pPr>
              <w:jc w:val="left"/>
              <w:rPr>
                <w:rFonts w:asciiTheme="minorEastAsia" w:hAnsiTheme="minorEastAsia"/>
                <w:color w:val="auto"/>
                <w:szCs w:val="21"/>
              </w:rPr>
            </w:pPr>
            <w:r>
              <w:rPr>
                <w:rFonts w:hint="eastAsia" w:asciiTheme="minorEastAsia" w:hAnsiTheme="minorEastAsia"/>
                <w:color w:val="auto"/>
                <w:szCs w:val="21"/>
              </w:rPr>
              <w:t>会计期间：202</w:t>
            </w:r>
            <w:r>
              <w:rPr>
                <w:rFonts w:hint="eastAsia" w:asciiTheme="minorEastAsia" w:hAnsiTheme="minorEastAsia"/>
                <w:color w:val="auto"/>
                <w:szCs w:val="21"/>
                <w:lang w:val="en-US" w:eastAsia="zh-CN"/>
              </w:rPr>
              <w:t>2</w:t>
            </w:r>
            <w:r>
              <w:rPr>
                <w:rFonts w:hint="eastAsia" w:asciiTheme="minorEastAsia" w:hAnsiTheme="minorEastAsia"/>
                <w:color w:val="auto"/>
                <w:szCs w:val="21"/>
              </w:rPr>
              <w:t>年度</w:t>
            </w:r>
          </w:p>
        </w:tc>
        <w:tc>
          <w:tcPr>
            <w:tcW w:w="1421" w:type="dxa"/>
            <w:shd w:val="clear" w:color="auto" w:fill="FFFFFF"/>
          </w:tcPr>
          <w:p>
            <w:pPr>
              <w:jc w:val="left"/>
              <w:rPr>
                <w:rFonts w:asciiTheme="minorEastAsia" w:hAnsiTheme="minorEastAsia"/>
                <w:color w:val="auto"/>
                <w:szCs w:val="21"/>
              </w:rPr>
            </w:pPr>
            <w:r>
              <w:rPr>
                <w:rFonts w:hint="eastAsia" w:asciiTheme="minorEastAsia" w:hAnsiTheme="minorEastAsia"/>
                <w:color w:val="auto"/>
                <w:szCs w:val="21"/>
              </w:rPr>
              <w:t>金额单位：万元</w:t>
            </w:r>
          </w:p>
        </w:tc>
      </w:tr>
      <w:tr>
        <w:tblPrEx>
          <w:tblCellMar>
            <w:top w:w="0" w:type="dxa"/>
            <w:left w:w="10" w:type="dxa"/>
            <w:bottom w:w="0" w:type="dxa"/>
            <w:right w:w="10" w:type="dxa"/>
          </w:tblCellMar>
        </w:tblPrEx>
        <w:trPr>
          <w:trHeight w:val="312" w:hRule="exact"/>
        </w:trPr>
        <w:tc>
          <w:tcPr>
            <w:tcW w:w="1502" w:type="dxa"/>
            <w:tcBorders>
              <w:top w:val="single" w:color="auto" w:sz="4" w:space="0"/>
              <w:left w:val="single" w:color="auto" w:sz="4" w:space="0"/>
            </w:tcBorders>
            <w:shd w:val="clear" w:color="auto" w:fill="FFFFFF"/>
            <w:vAlign w:val="center"/>
          </w:tcPr>
          <w:p>
            <w:pPr>
              <w:jc w:val="center"/>
              <w:rPr>
                <w:rFonts w:asciiTheme="minorEastAsia" w:hAnsiTheme="minorEastAsia"/>
                <w:color w:val="auto"/>
                <w:szCs w:val="21"/>
              </w:rPr>
            </w:pPr>
            <w:r>
              <w:rPr>
                <w:rFonts w:hint="eastAsia" w:asciiTheme="minorEastAsia" w:hAnsiTheme="minorEastAsia"/>
                <w:color w:val="auto"/>
                <w:szCs w:val="21"/>
              </w:rPr>
              <w:t>项目</w:t>
            </w:r>
          </w:p>
        </w:tc>
        <w:tc>
          <w:tcPr>
            <w:tcW w:w="1623" w:type="dxa"/>
            <w:tcBorders>
              <w:top w:val="single" w:color="auto" w:sz="4" w:space="0"/>
              <w:left w:val="single" w:color="auto" w:sz="4" w:space="0"/>
            </w:tcBorders>
            <w:shd w:val="clear" w:color="auto" w:fill="FFFFFF"/>
            <w:vAlign w:val="center"/>
          </w:tcPr>
          <w:p>
            <w:pPr>
              <w:jc w:val="center"/>
              <w:rPr>
                <w:rFonts w:asciiTheme="minorEastAsia" w:hAnsiTheme="minorEastAsia"/>
                <w:color w:val="auto"/>
                <w:szCs w:val="21"/>
              </w:rPr>
            </w:pPr>
            <w:r>
              <w:rPr>
                <w:rFonts w:hint="eastAsia" w:asciiTheme="minorEastAsia" w:hAnsiTheme="minorEastAsia"/>
                <w:color w:val="auto"/>
                <w:szCs w:val="21"/>
              </w:rPr>
              <w:t>1季度</w:t>
            </w:r>
          </w:p>
        </w:tc>
        <w:tc>
          <w:tcPr>
            <w:tcW w:w="1704" w:type="dxa"/>
            <w:tcBorders>
              <w:top w:val="single" w:color="auto" w:sz="4" w:space="0"/>
              <w:left w:val="single" w:color="auto" w:sz="4" w:space="0"/>
            </w:tcBorders>
            <w:shd w:val="clear" w:color="auto" w:fill="FFFFFF"/>
            <w:vAlign w:val="center"/>
          </w:tcPr>
          <w:p>
            <w:pPr>
              <w:jc w:val="center"/>
              <w:rPr>
                <w:rFonts w:asciiTheme="minorEastAsia" w:hAnsiTheme="minorEastAsia"/>
                <w:color w:val="auto"/>
                <w:szCs w:val="21"/>
              </w:rPr>
            </w:pPr>
            <w:r>
              <w:rPr>
                <w:rFonts w:hint="eastAsia" w:asciiTheme="minorEastAsia" w:hAnsiTheme="minorEastAsia"/>
                <w:color w:val="auto"/>
                <w:szCs w:val="21"/>
              </w:rPr>
              <w:t>2季度</w:t>
            </w:r>
          </w:p>
        </w:tc>
        <w:tc>
          <w:tcPr>
            <w:tcW w:w="1699" w:type="dxa"/>
            <w:tcBorders>
              <w:top w:val="single" w:color="auto" w:sz="4" w:space="0"/>
              <w:left w:val="single" w:color="auto" w:sz="4" w:space="0"/>
            </w:tcBorders>
            <w:shd w:val="clear" w:color="auto" w:fill="FFFFFF"/>
            <w:vAlign w:val="center"/>
          </w:tcPr>
          <w:p>
            <w:pPr>
              <w:jc w:val="center"/>
              <w:rPr>
                <w:rFonts w:asciiTheme="minorEastAsia" w:hAnsiTheme="minorEastAsia"/>
                <w:color w:val="auto"/>
                <w:szCs w:val="21"/>
              </w:rPr>
            </w:pPr>
            <w:r>
              <w:rPr>
                <w:rFonts w:hint="eastAsia" w:asciiTheme="minorEastAsia" w:hAnsiTheme="minorEastAsia"/>
                <w:color w:val="auto"/>
                <w:szCs w:val="21"/>
              </w:rPr>
              <w:t>3季度</w:t>
            </w:r>
          </w:p>
        </w:tc>
        <w:tc>
          <w:tcPr>
            <w:tcW w:w="1421" w:type="dxa"/>
            <w:tcBorders>
              <w:top w:val="single" w:color="auto" w:sz="4" w:space="0"/>
              <w:left w:val="single" w:color="auto" w:sz="4" w:space="0"/>
              <w:right w:val="single" w:color="auto" w:sz="4" w:space="0"/>
            </w:tcBorders>
            <w:shd w:val="clear" w:color="auto" w:fill="FFFFFF"/>
            <w:vAlign w:val="center"/>
          </w:tcPr>
          <w:p>
            <w:pPr>
              <w:jc w:val="center"/>
              <w:rPr>
                <w:rFonts w:asciiTheme="minorEastAsia" w:hAnsiTheme="minorEastAsia"/>
                <w:color w:val="auto"/>
                <w:szCs w:val="21"/>
              </w:rPr>
            </w:pPr>
            <w:r>
              <w:rPr>
                <w:rFonts w:hint="eastAsia" w:asciiTheme="minorEastAsia" w:hAnsiTheme="minorEastAsia"/>
                <w:color w:val="auto"/>
                <w:szCs w:val="21"/>
              </w:rPr>
              <w:t>4季度</w:t>
            </w:r>
          </w:p>
        </w:tc>
      </w:tr>
      <w:tr>
        <w:tblPrEx>
          <w:tblCellMar>
            <w:top w:w="0" w:type="dxa"/>
            <w:left w:w="10" w:type="dxa"/>
            <w:bottom w:w="0" w:type="dxa"/>
            <w:right w:w="10" w:type="dxa"/>
          </w:tblCellMar>
        </w:tblPrEx>
        <w:trPr>
          <w:trHeight w:val="322" w:hRule="exact"/>
        </w:trPr>
        <w:tc>
          <w:tcPr>
            <w:tcW w:w="1502" w:type="dxa"/>
            <w:tcBorders>
              <w:top w:val="single" w:color="auto" w:sz="4" w:space="0"/>
              <w:left w:val="single" w:color="auto" w:sz="4" w:space="0"/>
            </w:tcBorders>
            <w:shd w:val="clear" w:color="auto" w:fill="FFFFFF"/>
            <w:vAlign w:val="center"/>
          </w:tcPr>
          <w:p>
            <w:pPr>
              <w:jc w:val="left"/>
              <w:rPr>
                <w:rFonts w:asciiTheme="minorEastAsia" w:hAnsiTheme="minorEastAsia"/>
                <w:color w:val="auto"/>
                <w:szCs w:val="21"/>
              </w:rPr>
            </w:pPr>
            <w:r>
              <w:rPr>
                <w:rFonts w:hint="eastAsia" w:asciiTheme="minorEastAsia" w:hAnsiTheme="minorEastAsia"/>
                <w:color w:val="auto"/>
                <w:szCs w:val="21"/>
                <w:lang w:eastAsia="en-US"/>
              </w:rPr>
              <w:t>A</w:t>
            </w:r>
            <w:r>
              <w:rPr>
                <w:rFonts w:hint="eastAsia" w:asciiTheme="minorEastAsia" w:hAnsiTheme="minorEastAsia"/>
                <w:color w:val="auto"/>
                <w:szCs w:val="21"/>
              </w:rPr>
              <w:t>产品营业收入</w:t>
            </w:r>
          </w:p>
        </w:tc>
        <w:tc>
          <w:tcPr>
            <w:tcW w:w="1623" w:type="dxa"/>
            <w:tcBorders>
              <w:top w:val="single" w:color="auto" w:sz="4" w:space="0"/>
              <w:left w:val="single" w:color="auto" w:sz="4" w:space="0"/>
            </w:tcBorders>
            <w:shd w:val="clear" w:color="auto" w:fill="FFFFFF"/>
            <w:vAlign w:val="center"/>
          </w:tcPr>
          <w:p>
            <w:pPr>
              <w:jc w:val="center"/>
              <w:rPr>
                <w:rFonts w:asciiTheme="minorEastAsia" w:hAnsiTheme="minorEastAsia"/>
                <w:color w:val="auto"/>
                <w:szCs w:val="21"/>
              </w:rPr>
            </w:pPr>
            <w:r>
              <w:rPr>
                <w:rFonts w:hint="eastAsia" w:asciiTheme="minorEastAsia" w:hAnsiTheme="minorEastAsia"/>
                <w:color w:val="auto"/>
                <w:szCs w:val="21"/>
              </w:rPr>
              <w:t>1250</w:t>
            </w:r>
          </w:p>
        </w:tc>
        <w:tc>
          <w:tcPr>
            <w:tcW w:w="1704" w:type="dxa"/>
            <w:tcBorders>
              <w:top w:val="single" w:color="auto" w:sz="4" w:space="0"/>
              <w:left w:val="single" w:color="auto" w:sz="4" w:space="0"/>
            </w:tcBorders>
            <w:shd w:val="clear" w:color="auto" w:fill="FFFFFF"/>
            <w:vAlign w:val="center"/>
          </w:tcPr>
          <w:p>
            <w:pPr>
              <w:jc w:val="center"/>
              <w:rPr>
                <w:rFonts w:asciiTheme="minorEastAsia" w:hAnsiTheme="minorEastAsia"/>
                <w:color w:val="auto"/>
                <w:szCs w:val="21"/>
              </w:rPr>
            </w:pPr>
            <w:r>
              <w:rPr>
                <w:rFonts w:hint="eastAsia" w:asciiTheme="minorEastAsia" w:hAnsiTheme="minorEastAsia"/>
                <w:color w:val="auto"/>
                <w:szCs w:val="21"/>
              </w:rPr>
              <w:t>1200</w:t>
            </w:r>
          </w:p>
        </w:tc>
        <w:tc>
          <w:tcPr>
            <w:tcW w:w="1699" w:type="dxa"/>
            <w:tcBorders>
              <w:top w:val="single" w:color="auto" w:sz="4" w:space="0"/>
              <w:left w:val="single" w:color="auto" w:sz="4" w:space="0"/>
            </w:tcBorders>
            <w:shd w:val="clear" w:color="auto" w:fill="FFFFFF"/>
            <w:vAlign w:val="center"/>
          </w:tcPr>
          <w:p>
            <w:pPr>
              <w:jc w:val="center"/>
              <w:rPr>
                <w:rFonts w:asciiTheme="minorEastAsia" w:hAnsiTheme="minorEastAsia"/>
                <w:color w:val="auto"/>
                <w:szCs w:val="21"/>
              </w:rPr>
            </w:pPr>
            <w:r>
              <w:rPr>
                <w:rFonts w:hint="eastAsia" w:asciiTheme="minorEastAsia" w:hAnsiTheme="minorEastAsia"/>
                <w:color w:val="auto"/>
                <w:szCs w:val="21"/>
              </w:rPr>
              <w:t>1200</w:t>
            </w:r>
          </w:p>
        </w:tc>
        <w:tc>
          <w:tcPr>
            <w:tcW w:w="1421" w:type="dxa"/>
            <w:tcBorders>
              <w:top w:val="single" w:color="auto" w:sz="4" w:space="0"/>
              <w:left w:val="single" w:color="auto" w:sz="4" w:space="0"/>
              <w:right w:val="single" w:color="auto" w:sz="4" w:space="0"/>
            </w:tcBorders>
            <w:shd w:val="clear" w:color="auto" w:fill="FFFFFF"/>
            <w:vAlign w:val="center"/>
          </w:tcPr>
          <w:p>
            <w:pPr>
              <w:jc w:val="center"/>
              <w:rPr>
                <w:rFonts w:asciiTheme="minorEastAsia" w:hAnsiTheme="minorEastAsia"/>
                <w:color w:val="auto"/>
                <w:szCs w:val="21"/>
              </w:rPr>
            </w:pPr>
            <w:r>
              <w:rPr>
                <w:rFonts w:hint="eastAsia" w:asciiTheme="minorEastAsia" w:hAnsiTheme="minorEastAsia"/>
                <w:color w:val="auto"/>
                <w:szCs w:val="21"/>
              </w:rPr>
              <w:t>2350</w:t>
            </w:r>
          </w:p>
        </w:tc>
      </w:tr>
      <w:tr>
        <w:tblPrEx>
          <w:tblCellMar>
            <w:top w:w="0" w:type="dxa"/>
            <w:left w:w="10" w:type="dxa"/>
            <w:bottom w:w="0" w:type="dxa"/>
            <w:right w:w="10" w:type="dxa"/>
          </w:tblCellMar>
        </w:tblPrEx>
        <w:trPr>
          <w:trHeight w:val="336" w:hRule="exact"/>
        </w:trPr>
        <w:tc>
          <w:tcPr>
            <w:tcW w:w="1502" w:type="dxa"/>
            <w:tcBorders>
              <w:top w:val="single" w:color="auto" w:sz="4" w:space="0"/>
              <w:left w:val="single" w:color="auto" w:sz="4" w:space="0"/>
              <w:bottom w:val="single" w:color="auto" w:sz="4" w:space="0"/>
            </w:tcBorders>
            <w:shd w:val="clear" w:color="auto" w:fill="FFFFFF"/>
            <w:vAlign w:val="center"/>
          </w:tcPr>
          <w:p>
            <w:pPr>
              <w:jc w:val="left"/>
              <w:rPr>
                <w:rFonts w:asciiTheme="minorEastAsia" w:hAnsiTheme="minorEastAsia"/>
                <w:color w:val="auto"/>
                <w:szCs w:val="21"/>
              </w:rPr>
            </w:pPr>
            <w:r>
              <w:rPr>
                <w:rFonts w:hint="eastAsia" w:asciiTheme="minorEastAsia" w:hAnsiTheme="minorEastAsia"/>
                <w:color w:val="auto"/>
                <w:szCs w:val="21"/>
                <w:lang w:eastAsia="en-US"/>
              </w:rPr>
              <w:t>B</w:t>
            </w:r>
            <w:r>
              <w:rPr>
                <w:rFonts w:hint="eastAsia" w:asciiTheme="minorEastAsia" w:hAnsiTheme="minorEastAsia"/>
                <w:color w:val="auto"/>
                <w:szCs w:val="21"/>
              </w:rPr>
              <w:t>产品营业收入</w:t>
            </w:r>
          </w:p>
        </w:tc>
        <w:tc>
          <w:tcPr>
            <w:tcW w:w="1623" w:type="dxa"/>
            <w:tcBorders>
              <w:top w:val="single" w:color="auto" w:sz="4" w:space="0"/>
              <w:left w:val="single" w:color="auto" w:sz="4" w:space="0"/>
              <w:bottom w:val="single" w:color="auto" w:sz="4" w:space="0"/>
            </w:tcBorders>
            <w:shd w:val="clear" w:color="auto" w:fill="FFFFFF"/>
            <w:vAlign w:val="center"/>
          </w:tcPr>
          <w:p>
            <w:pPr>
              <w:jc w:val="center"/>
              <w:rPr>
                <w:rFonts w:asciiTheme="minorEastAsia" w:hAnsiTheme="minorEastAsia"/>
                <w:color w:val="auto"/>
                <w:szCs w:val="21"/>
              </w:rPr>
            </w:pPr>
            <w:r>
              <w:rPr>
                <w:rFonts w:hint="eastAsia" w:asciiTheme="minorEastAsia" w:hAnsiTheme="minorEastAsia"/>
                <w:color w:val="auto"/>
                <w:szCs w:val="21"/>
              </w:rPr>
              <w:t>600</w:t>
            </w:r>
          </w:p>
        </w:tc>
        <w:tc>
          <w:tcPr>
            <w:tcW w:w="1704" w:type="dxa"/>
            <w:tcBorders>
              <w:top w:val="single" w:color="auto" w:sz="4" w:space="0"/>
              <w:left w:val="single" w:color="auto" w:sz="4" w:space="0"/>
              <w:bottom w:val="single" w:color="auto" w:sz="4" w:space="0"/>
            </w:tcBorders>
            <w:shd w:val="clear" w:color="auto" w:fill="FFFFFF"/>
            <w:vAlign w:val="center"/>
          </w:tcPr>
          <w:p>
            <w:pPr>
              <w:jc w:val="center"/>
              <w:rPr>
                <w:rFonts w:asciiTheme="minorEastAsia" w:hAnsiTheme="minorEastAsia"/>
                <w:color w:val="auto"/>
                <w:szCs w:val="21"/>
              </w:rPr>
            </w:pPr>
            <w:r>
              <w:rPr>
                <w:rFonts w:hint="eastAsia" w:asciiTheme="minorEastAsia" w:hAnsiTheme="minorEastAsia"/>
                <w:color w:val="auto"/>
                <w:szCs w:val="21"/>
              </w:rPr>
              <w:t>550</w:t>
            </w:r>
          </w:p>
        </w:tc>
        <w:tc>
          <w:tcPr>
            <w:tcW w:w="1699" w:type="dxa"/>
            <w:tcBorders>
              <w:top w:val="single" w:color="auto" w:sz="4" w:space="0"/>
              <w:left w:val="single" w:color="auto" w:sz="4" w:space="0"/>
              <w:bottom w:val="single" w:color="auto" w:sz="4" w:space="0"/>
            </w:tcBorders>
            <w:shd w:val="clear" w:color="auto" w:fill="FFFFFF"/>
            <w:vAlign w:val="center"/>
          </w:tcPr>
          <w:p>
            <w:pPr>
              <w:jc w:val="center"/>
              <w:rPr>
                <w:rFonts w:asciiTheme="minorEastAsia" w:hAnsiTheme="minorEastAsia"/>
                <w:color w:val="auto"/>
                <w:szCs w:val="21"/>
              </w:rPr>
            </w:pPr>
            <w:r>
              <w:rPr>
                <w:rFonts w:hint="eastAsia" w:asciiTheme="minorEastAsia" w:hAnsiTheme="minorEastAsia"/>
                <w:color w:val="auto"/>
                <w:szCs w:val="21"/>
              </w:rPr>
              <w:t>580</w:t>
            </w:r>
          </w:p>
        </w:tc>
        <w:tc>
          <w:tcPr>
            <w:tcW w:w="1421"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Theme="minorEastAsia" w:hAnsiTheme="minorEastAsia"/>
                <w:color w:val="auto"/>
                <w:szCs w:val="21"/>
              </w:rPr>
            </w:pPr>
            <w:r>
              <w:rPr>
                <w:rFonts w:hint="eastAsia" w:asciiTheme="minorEastAsia" w:hAnsiTheme="minorEastAsia"/>
                <w:color w:val="auto"/>
                <w:szCs w:val="21"/>
              </w:rPr>
              <w:t>770</w:t>
            </w:r>
          </w:p>
        </w:tc>
      </w:tr>
    </w:tbl>
    <w:p>
      <w:pPr>
        <w:jc w:val="left"/>
        <w:rPr>
          <w:rFonts w:asciiTheme="minorEastAsia" w:hAnsiTheme="minorEastAsia"/>
          <w:color w:val="auto"/>
          <w:szCs w:val="21"/>
        </w:rPr>
      </w:pPr>
      <w:r>
        <w:rPr>
          <w:rFonts w:hint="eastAsia" w:asciiTheme="minorEastAsia" w:hAnsiTheme="minorEastAsia"/>
          <w:color w:val="auto"/>
          <w:szCs w:val="21"/>
        </w:rPr>
        <w:t>要求：</w:t>
      </w:r>
    </w:p>
    <w:p>
      <w:pPr>
        <w:jc w:val="left"/>
        <w:rPr>
          <w:rFonts w:asciiTheme="minorEastAsia" w:hAnsiTheme="minorEastAsia"/>
          <w:color w:val="auto"/>
          <w:szCs w:val="21"/>
        </w:rPr>
      </w:pPr>
      <w:r>
        <w:rPr>
          <w:rFonts w:hint="eastAsia" w:asciiTheme="minorEastAsia" w:hAnsiTheme="minorEastAsia"/>
          <w:color w:val="auto"/>
          <w:szCs w:val="21"/>
        </w:rPr>
        <w:t>(1)针对以上资料，运用分析程序，指出</w:t>
      </w:r>
      <w:r>
        <w:rPr>
          <w:rFonts w:hint="eastAsia" w:asciiTheme="minorEastAsia" w:hAnsiTheme="minorEastAsia"/>
          <w:color w:val="auto"/>
          <w:szCs w:val="21"/>
          <w:lang w:val="en-US" w:eastAsia="zh-CN"/>
        </w:rPr>
        <w:t>华夏</w:t>
      </w:r>
      <w:r>
        <w:rPr>
          <w:rFonts w:hint="eastAsia" w:asciiTheme="minorEastAsia" w:hAnsiTheme="minorEastAsia"/>
          <w:color w:val="auto"/>
          <w:szCs w:val="21"/>
        </w:rPr>
        <w:t>公司可能存在的重大错报风险。</w:t>
      </w:r>
    </w:p>
    <w:p>
      <w:pPr>
        <w:jc w:val="left"/>
        <w:rPr>
          <w:rFonts w:asciiTheme="minorEastAsia" w:hAnsiTheme="minorEastAsia"/>
          <w:color w:val="auto"/>
          <w:szCs w:val="21"/>
        </w:rPr>
      </w:pPr>
      <w:r>
        <w:rPr>
          <w:rFonts w:hint="eastAsia" w:asciiTheme="minorEastAsia" w:hAnsiTheme="minorEastAsia"/>
          <w:color w:val="auto"/>
          <w:szCs w:val="21"/>
        </w:rPr>
        <w:t>(2)针对</w:t>
      </w:r>
      <w:r>
        <w:rPr>
          <w:rFonts w:hint="eastAsia" w:asciiTheme="minorEastAsia" w:hAnsiTheme="minorEastAsia"/>
          <w:color w:val="auto"/>
          <w:szCs w:val="21"/>
          <w:lang w:val="en-US" w:eastAsia="zh-CN"/>
        </w:rPr>
        <w:t>华夏</w:t>
      </w:r>
      <w:r>
        <w:rPr>
          <w:rFonts w:hint="eastAsia" w:asciiTheme="minorEastAsia" w:hAnsiTheme="minorEastAsia"/>
          <w:color w:val="auto"/>
          <w:szCs w:val="21"/>
        </w:rPr>
        <w:t>公司存在的重大错报风险指出注册会计师应实施的主要审计程序。</w:t>
      </w:r>
    </w:p>
    <w:p>
      <w:pPr>
        <w:jc w:val="left"/>
        <w:rPr>
          <w:rFonts w:asciiTheme="minorEastAsia" w:hAnsiTheme="minorEastAsia"/>
          <w:color w:val="auto"/>
          <w:szCs w:val="21"/>
        </w:rPr>
      </w:pPr>
      <w:r>
        <w:rPr>
          <w:rFonts w:hint="eastAsia" w:asciiTheme="minorEastAsia" w:hAnsiTheme="minorEastAsia"/>
          <w:color w:val="auto"/>
          <w:szCs w:val="21"/>
        </w:rPr>
        <w:t>【答案】(1)营业收入和营业成本分析如下：</w:t>
      </w:r>
    </w:p>
    <w:p>
      <w:pPr>
        <w:jc w:val="left"/>
        <w:rPr>
          <w:rFonts w:asciiTheme="minorEastAsia" w:hAnsiTheme="minorEastAsia"/>
          <w:color w:val="auto"/>
          <w:szCs w:val="21"/>
        </w:rPr>
      </w:pPr>
      <w:r>
        <w:rPr>
          <w:rFonts w:hint="eastAsia" w:asciiTheme="minorEastAsia" w:hAnsiTheme="minorEastAsia"/>
          <w:color w:val="auto"/>
          <w:szCs w:val="21"/>
        </w:rPr>
        <w:t>①202</w:t>
      </w:r>
      <w:r>
        <w:rPr>
          <w:rFonts w:hint="eastAsia" w:asciiTheme="minorEastAsia" w:hAnsiTheme="minorEastAsia"/>
          <w:color w:val="auto"/>
          <w:szCs w:val="21"/>
          <w:lang w:val="en-US" w:eastAsia="zh-CN"/>
        </w:rPr>
        <w:t>2</w:t>
      </w:r>
      <w:r>
        <w:rPr>
          <w:rFonts w:hint="eastAsia" w:asciiTheme="minorEastAsia" w:hAnsiTheme="minorEastAsia"/>
          <w:color w:val="auto"/>
          <w:szCs w:val="21"/>
        </w:rPr>
        <w:t>年营业收入8500万元，比202</w:t>
      </w:r>
      <w:r>
        <w:rPr>
          <w:rFonts w:hint="eastAsia" w:asciiTheme="minorEastAsia" w:hAnsiTheme="minorEastAsia"/>
          <w:color w:val="auto"/>
          <w:szCs w:val="21"/>
          <w:lang w:val="en-US" w:eastAsia="zh-CN"/>
        </w:rPr>
        <w:t>1</w:t>
      </w:r>
      <w:r>
        <w:rPr>
          <w:rFonts w:hint="eastAsia" w:asciiTheme="minorEastAsia" w:hAnsiTheme="minorEastAsia"/>
          <w:color w:val="auto"/>
          <w:szCs w:val="21"/>
        </w:rPr>
        <w:t>年增加了1100万元，增幅14.86%,在经营形式、管理和经营结构均未发生重大变化的情况下，营业收入增幅14.86%,可能存在虚增营业收入的重大错报风险。</w:t>
      </w:r>
    </w:p>
    <w:p>
      <w:pPr>
        <w:jc w:val="left"/>
        <w:rPr>
          <w:rFonts w:asciiTheme="minorEastAsia" w:hAnsiTheme="minorEastAsia"/>
          <w:color w:val="auto"/>
          <w:szCs w:val="21"/>
        </w:rPr>
      </w:pPr>
      <w:r>
        <w:rPr>
          <w:rFonts w:hint="eastAsia" w:asciiTheme="minorEastAsia" w:hAnsiTheme="minorEastAsia"/>
          <w:color w:val="auto"/>
          <w:szCs w:val="21"/>
        </w:rPr>
        <w:t>②A产品202</w:t>
      </w:r>
      <w:r>
        <w:rPr>
          <w:rFonts w:hint="eastAsia" w:asciiTheme="minorEastAsia" w:hAnsiTheme="minorEastAsia"/>
          <w:color w:val="auto"/>
          <w:szCs w:val="21"/>
          <w:lang w:val="en-US" w:eastAsia="zh-CN"/>
        </w:rPr>
        <w:t>2</w:t>
      </w:r>
      <w:r>
        <w:rPr>
          <w:rFonts w:hint="eastAsia" w:asciiTheme="minorEastAsia" w:hAnsiTheme="minorEastAsia"/>
          <w:color w:val="auto"/>
          <w:szCs w:val="21"/>
        </w:rPr>
        <w:t>年销售毛利率(6000</w:t>
      </w:r>
      <w:r>
        <w:rPr>
          <w:rFonts w:hint="eastAsia" w:asciiTheme="minorEastAsia" w:hAnsiTheme="minorEastAsia"/>
          <w:color w:val="auto"/>
          <w:szCs w:val="21"/>
        </w:rPr>
        <w:softHyphen/>
      </w:r>
      <w:r>
        <w:rPr>
          <w:rFonts w:hint="eastAsia" w:asciiTheme="minorEastAsia" w:hAnsiTheme="minorEastAsia"/>
          <w:color w:val="auto"/>
          <w:szCs w:val="21"/>
        </w:rPr>
        <w:t>3500)/6000x100%=41.67%,相比较于202</w:t>
      </w:r>
      <w:r>
        <w:rPr>
          <w:rFonts w:hint="eastAsia" w:asciiTheme="minorEastAsia" w:hAnsiTheme="minorEastAsia"/>
          <w:color w:val="auto"/>
          <w:szCs w:val="21"/>
          <w:lang w:val="en-US" w:eastAsia="zh-CN"/>
        </w:rPr>
        <w:t>1</w:t>
      </w:r>
      <w:r>
        <w:rPr>
          <w:rFonts w:hint="eastAsia" w:asciiTheme="minorEastAsia" w:hAnsiTheme="minorEastAsia"/>
          <w:color w:val="auto"/>
          <w:szCs w:val="21"/>
        </w:rPr>
        <w:t>年的</w:t>
      </w:r>
      <w:bookmarkStart w:id="16" w:name="_GoBack"/>
      <w:bookmarkEnd w:id="16"/>
      <w:r>
        <w:rPr>
          <w:rFonts w:hint="eastAsia" w:asciiTheme="minorEastAsia" w:hAnsiTheme="minorEastAsia"/>
          <w:color w:val="auto"/>
          <w:szCs w:val="21"/>
        </w:rPr>
        <w:t>(5000-4000)/5000x100%=20%上升了21.67%,在202</w:t>
      </w:r>
      <w:r>
        <w:rPr>
          <w:rFonts w:hint="eastAsia" w:asciiTheme="minorEastAsia" w:hAnsiTheme="minorEastAsia"/>
          <w:color w:val="auto"/>
          <w:szCs w:val="21"/>
          <w:lang w:val="en-US" w:eastAsia="zh-CN"/>
        </w:rPr>
        <w:t>2</w:t>
      </w:r>
      <w:r>
        <w:rPr>
          <w:rFonts w:hint="eastAsia" w:asciiTheme="minorEastAsia" w:hAnsiTheme="minorEastAsia"/>
          <w:color w:val="auto"/>
          <w:szCs w:val="21"/>
        </w:rPr>
        <w:t>年与20</w:t>
      </w:r>
      <w:r>
        <w:rPr>
          <w:rFonts w:hint="eastAsia" w:asciiTheme="minorEastAsia" w:hAnsiTheme="minorEastAsia"/>
          <w:color w:val="auto"/>
          <w:szCs w:val="21"/>
          <w:lang w:val="en-US" w:eastAsia="zh-CN"/>
        </w:rPr>
        <w:t>21</w:t>
      </w:r>
      <w:r>
        <w:rPr>
          <w:rFonts w:hint="eastAsia" w:asciiTheme="minorEastAsia" w:hAnsiTheme="minorEastAsia"/>
          <w:color w:val="auto"/>
          <w:szCs w:val="21"/>
        </w:rPr>
        <w:t>年产销形势相当时，销售毛利率变化幅度不应发生巨大变化；同时，B产品2021年的b.销售毛利率为26%,比202</w:t>
      </w:r>
      <w:r>
        <w:rPr>
          <w:rFonts w:hint="eastAsia" w:asciiTheme="minorEastAsia" w:hAnsiTheme="minorEastAsia"/>
          <w:color w:val="auto"/>
          <w:szCs w:val="21"/>
          <w:lang w:val="en-US" w:eastAsia="zh-CN"/>
        </w:rPr>
        <w:t>1</w:t>
      </w:r>
      <w:r>
        <w:rPr>
          <w:rFonts w:hint="eastAsia" w:asciiTheme="minorEastAsia" w:hAnsiTheme="minorEastAsia"/>
          <w:color w:val="auto"/>
          <w:szCs w:val="21"/>
        </w:rPr>
        <w:t>年的25%只略有上升，较合理。综合考虑，营业收入存在虚增、营业成本存在低估的重大错报风险。</w:t>
      </w:r>
    </w:p>
    <w:p>
      <w:pPr>
        <w:jc w:val="left"/>
        <w:rPr>
          <w:rFonts w:asciiTheme="minorEastAsia" w:hAnsiTheme="minorEastAsia"/>
          <w:color w:val="auto"/>
          <w:szCs w:val="21"/>
        </w:rPr>
      </w:pPr>
      <w:r>
        <w:rPr>
          <w:rFonts w:hint="eastAsia" w:asciiTheme="minorEastAsia" w:hAnsiTheme="minorEastAsia"/>
          <w:color w:val="auto"/>
          <w:szCs w:val="21"/>
        </w:rPr>
        <w:t>③第4季度A、B产品营业收入均大幅上升。可能由于季节性销售的原因，也可能是</w:t>
      </w:r>
      <w:r>
        <w:rPr>
          <w:rFonts w:hint="eastAsia" w:asciiTheme="minorEastAsia" w:hAnsiTheme="minorEastAsia"/>
          <w:color w:val="auto"/>
          <w:szCs w:val="21"/>
          <w:lang w:val="en-US" w:eastAsia="zh-CN"/>
        </w:rPr>
        <w:t>华夏</w:t>
      </w:r>
      <w:r>
        <w:rPr>
          <w:rFonts w:hint="eastAsia" w:asciiTheme="minorEastAsia" w:hAnsiTheme="minorEastAsia"/>
          <w:color w:val="auto"/>
          <w:szCs w:val="21"/>
        </w:rPr>
        <w:t>公司存在虚构交易的行为，营业收入存在提前确认的重大错报风险。</w:t>
      </w:r>
    </w:p>
    <w:p>
      <w:pPr>
        <w:jc w:val="left"/>
        <w:rPr>
          <w:rFonts w:asciiTheme="minorEastAsia" w:hAnsiTheme="minorEastAsia"/>
          <w:color w:val="auto"/>
          <w:szCs w:val="21"/>
        </w:rPr>
      </w:pPr>
      <w:r>
        <w:rPr>
          <w:rFonts w:hint="eastAsia" w:asciiTheme="minorEastAsia" w:hAnsiTheme="minorEastAsia"/>
          <w:color w:val="auto"/>
          <w:szCs w:val="21"/>
        </w:rPr>
        <w:t>（2）根据上述分析程序的结论，应着重对A产品主营业务收入的高估、主营业务成本的低估进行检查，同时应当关注主营业务收入的截止测试，所以应当执行的实质性程序包括：</w:t>
      </w:r>
    </w:p>
    <w:p>
      <w:pPr>
        <w:jc w:val="left"/>
        <w:rPr>
          <w:rFonts w:asciiTheme="minorEastAsia" w:hAnsiTheme="minorEastAsia"/>
          <w:color w:val="auto"/>
          <w:szCs w:val="21"/>
        </w:rPr>
      </w:pPr>
      <w:r>
        <w:rPr>
          <w:rFonts w:hint="eastAsia" w:asciiTheme="minorEastAsia" w:hAnsiTheme="minorEastAsia"/>
          <w:color w:val="auto"/>
          <w:szCs w:val="21"/>
        </w:rPr>
        <w:t>①检查主营业务收入的确认条件、方法是否符合企业会计准则、前后期是否一致。</w:t>
      </w:r>
    </w:p>
    <w:p>
      <w:pPr>
        <w:jc w:val="left"/>
        <w:rPr>
          <w:rFonts w:asciiTheme="minorEastAsia" w:hAnsiTheme="minorEastAsia"/>
          <w:color w:val="auto"/>
          <w:szCs w:val="21"/>
        </w:rPr>
      </w:pPr>
      <w:r>
        <w:rPr>
          <w:rFonts w:hint="eastAsia" w:asciiTheme="minorEastAsia" w:hAnsiTheme="minorEastAsia"/>
          <w:color w:val="auto"/>
          <w:szCs w:val="21"/>
        </w:rPr>
        <w:t>②结合对应收账款的函证程序，选择主要的客户函证本期的销售额。</w:t>
      </w:r>
    </w:p>
    <w:p>
      <w:pPr>
        <w:jc w:val="left"/>
        <w:rPr>
          <w:rFonts w:asciiTheme="minorEastAsia" w:hAnsiTheme="minorEastAsia"/>
          <w:color w:val="auto"/>
          <w:szCs w:val="21"/>
        </w:rPr>
      </w:pPr>
      <w:r>
        <w:rPr>
          <w:rFonts w:hint="eastAsia" w:asciiTheme="minorEastAsia" w:hAnsiTheme="minorEastAsia"/>
          <w:color w:val="auto"/>
          <w:szCs w:val="21"/>
        </w:rPr>
        <w:t>③实施销售的截止测试：通过测试资产负债表日前后若干天一定金额以上的发运凭证，与应收账款和收入明细账进行核对；同时，从应收账款和主营业务收入明细账选取在资产负债表日前后若干天一定金额以上的凭证，与发运凭证核对，以确定销售是否存在跨期现象，调整重大跨期销售。</w:t>
      </w:r>
    </w:p>
    <w:p>
      <w:pPr>
        <w:jc w:val="left"/>
        <w:rPr>
          <w:rFonts w:asciiTheme="minorEastAsia" w:hAnsiTheme="minorEastAsia"/>
          <w:color w:val="auto"/>
          <w:szCs w:val="21"/>
        </w:rPr>
      </w:pPr>
      <w:r>
        <w:rPr>
          <w:rFonts w:hint="eastAsia" w:asciiTheme="minorEastAsia" w:hAnsiTheme="minorEastAsia"/>
          <w:color w:val="auto"/>
          <w:szCs w:val="21"/>
        </w:rPr>
        <w:t>④关注资产负债表日后是否发生大额销售退回，检查其是否属于资产负债表日后事项，检查是否存在期末虚构销售，次年做销售退回的情况。</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1"/>
      </w:pBdr>
      <w:ind w:firstLine="540" w:firstLineChars="300"/>
      <w:rPr>
        <w:rFonts w:hint="default" w:eastAsiaTheme="minorEastAsia"/>
        <w:lang w:val="en-US" w:eastAsia="zh-CN"/>
      </w:rPr>
    </w:pPr>
    <w:r>
      <w:rPr>
        <w:rFonts w:hint="eastAsia"/>
        <w:lang w:val="en-US" w:eastAsia="zh-CN"/>
      </w:rPr>
      <w:t>审计学                                                           第七章 风险评估</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yZDFlZTlkMmJiYzc4ZjcxNjA2MDI3ZjU4NGZhYmYifQ=="/>
  </w:docVars>
  <w:rsids>
    <w:rsidRoot w:val="004F4288"/>
    <w:rsid w:val="004F4288"/>
    <w:rsid w:val="00833242"/>
    <w:rsid w:val="00A51E8A"/>
    <w:rsid w:val="00D340A1"/>
    <w:rsid w:val="06CA4AB7"/>
    <w:rsid w:val="0E215350"/>
    <w:rsid w:val="20806EC7"/>
    <w:rsid w:val="27FE530F"/>
    <w:rsid w:val="37F0789B"/>
    <w:rsid w:val="425A3433"/>
    <w:rsid w:val="53EF609D"/>
    <w:rsid w:val="64813CF0"/>
    <w:rsid w:val="699E7E3C"/>
    <w:rsid w:val="79407AEC"/>
    <w:rsid w:val="7E2972CC"/>
    <w:rsid w:val="7EA010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annotation reference"/>
    <w:basedOn w:val="5"/>
    <w:unhideWhenUsed/>
    <w:qFormat/>
    <w:uiPriority w:val="99"/>
    <w:rPr>
      <w:sz w:val="21"/>
      <w:szCs w:val="21"/>
    </w:rPr>
  </w:style>
  <w:style w:type="paragraph" w:customStyle="1" w:styleId="7">
    <w:name w:val="Body text|1"/>
    <w:basedOn w:val="1"/>
    <w:qFormat/>
    <w:uiPriority w:val="0"/>
    <w:pPr>
      <w:spacing w:line="348" w:lineRule="auto"/>
    </w:pPr>
    <w:rPr>
      <w:rFonts w:ascii="宋体" w:hAnsi="宋体" w:eastAsia="宋体" w:cs="宋体"/>
      <w:color w:val="3B3B3B"/>
      <w:sz w:val="19"/>
      <w:szCs w:val="19"/>
      <w:lang w:val="zh-TW" w:eastAsia="zh-TW" w:bidi="zh-TW"/>
    </w:rPr>
  </w:style>
  <w:style w:type="paragraph" w:customStyle="1" w:styleId="8">
    <w:name w:val="Other|1"/>
    <w:basedOn w:val="1"/>
    <w:qFormat/>
    <w:uiPriority w:val="0"/>
    <w:pPr>
      <w:spacing w:line="348" w:lineRule="auto"/>
    </w:pPr>
    <w:rPr>
      <w:rFonts w:ascii="宋体" w:hAnsi="宋体" w:eastAsia="宋体" w:cs="宋体"/>
      <w:color w:val="3B3B3B"/>
      <w:sz w:val="19"/>
      <w:szCs w:val="19"/>
      <w:lang w:val="zh-TW" w:eastAsia="zh-TW" w:bidi="zh-T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DoubleOX</Company>
  <Pages>5</Pages>
  <Words>4066</Words>
  <Characters>4334</Characters>
  <Lines>45</Lines>
  <Paragraphs>12</Paragraphs>
  <TotalTime>46</TotalTime>
  <ScaleCrop>false</ScaleCrop>
  <LinksUpToDate>false</LinksUpToDate>
  <CharactersWithSpaces>4443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2022-10-24T09:25:00Z</dcterms:created>
  <dc:creator>Lenovo</dc:creator>
  <cp:lastModifiedBy>敖艳</cp:lastModifiedBy>
  <dcterms:modified xsi:type="dcterms:W3CDTF">2024-07-18T08:59:08Z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C23F275A1AE644BF989855D67CD09917</vt:lpwstr>
  </property>
</Properties>
</file>